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255A7" w14:textId="77777777" w:rsidR="001F4DED" w:rsidRPr="001F4DED" w:rsidRDefault="001F4DED" w:rsidP="001F4DED">
      <w:pPr>
        <w:pStyle w:val="berschrift1"/>
        <w:spacing w:before="0" w:after="120"/>
        <w:ind w:left="0" w:right="167"/>
        <w:rPr>
          <w:lang w:val="en-US"/>
        </w:rPr>
      </w:pPr>
      <w:r w:rsidRPr="001F4DED">
        <w:rPr>
          <w:color w:val="231F20"/>
          <w:lang w:val="en-US"/>
        </w:rPr>
        <w:t>Manhole</w:t>
      </w:r>
      <w:r w:rsidRPr="001F4DED">
        <w:rPr>
          <w:color w:val="231F20"/>
          <w:spacing w:val="-16"/>
          <w:lang w:val="en-US"/>
        </w:rPr>
        <w:t xml:space="preserve"> </w:t>
      </w:r>
      <w:r w:rsidRPr="001F4DED">
        <w:rPr>
          <w:color w:val="231F20"/>
          <w:lang w:val="en-US"/>
        </w:rPr>
        <w:t>cover</w:t>
      </w:r>
      <w:r w:rsidRPr="001F4DED">
        <w:rPr>
          <w:color w:val="231F20"/>
          <w:spacing w:val="-18"/>
          <w:lang w:val="en-US"/>
        </w:rPr>
        <w:t xml:space="preserve"> </w:t>
      </w:r>
      <w:r w:rsidRPr="001F4DED">
        <w:rPr>
          <w:color w:val="231F20"/>
          <w:lang w:val="en-US"/>
        </w:rPr>
        <w:t>SD50,</w:t>
      </w:r>
      <w:r w:rsidRPr="001F4DED">
        <w:rPr>
          <w:color w:val="231F20"/>
          <w:spacing w:val="-17"/>
          <w:lang w:val="en-US"/>
        </w:rPr>
        <w:t xml:space="preserve"> </w:t>
      </w:r>
      <w:r w:rsidRPr="001F4DED">
        <w:rPr>
          <w:color w:val="231F20"/>
          <w:lang w:val="en-US"/>
        </w:rPr>
        <w:t>weather-proof,</w:t>
      </w:r>
      <w:r w:rsidRPr="001F4DED">
        <w:rPr>
          <w:color w:val="231F20"/>
          <w:spacing w:val="-17"/>
          <w:lang w:val="en-US"/>
        </w:rPr>
        <w:t xml:space="preserve"> </w:t>
      </w:r>
      <w:r w:rsidRPr="001F4DED">
        <w:rPr>
          <w:color w:val="231F20"/>
          <w:lang w:val="en-US"/>
        </w:rPr>
        <w:t>rectangular</w:t>
      </w:r>
      <w:r w:rsidRPr="001F4DED">
        <w:rPr>
          <w:color w:val="231F20"/>
          <w:spacing w:val="-16"/>
          <w:lang w:val="en-US"/>
        </w:rPr>
        <w:t xml:space="preserve"> </w:t>
      </w:r>
      <w:r w:rsidRPr="001F4DED">
        <w:rPr>
          <w:color w:val="231F20"/>
          <w:spacing w:val="-4"/>
          <w:lang w:val="en-US"/>
        </w:rPr>
        <w:t>type</w:t>
      </w:r>
    </w:p>
    <w:p w14:paraId="49FCA8EE" w14:textId="77777777" w:rsidR="001F4DED" w:rsidRPr="001F4DED" w:rsidRDefault="001F4DED" w:rsidP="001F4DED">
      <w:pPr>
        <w:pStyle w:val="Textkrper"/>
        <w:spacing w:after="120" w:line="276" w:lineRule="auto"/>
        <w:ind w:right="167"/>
        <w:rPr>
          <w:b/>
          <w:color w:val="231F20"/>
          <w:lang w:val="en-US"/>
        </w:rPr>
      </w:pPr>
    </w:p>
    <w:p w14:paraId="7CE99450" w14:textId="77777777" w:rsidR="001F4DED" w:rsidRPr="004C76B2" w:rsidRDefault="001F4DED" w:rsidP="001F4DED">
      <w:pPr>
        <w:pStyle w:val="Textkrper"/>
        <w:spacing w:after="120" w:line="276" w:lineRule="auto"/>
        <w:ind w:right="167"/>
        <w:rPr>
          <w:lang w:val="en-US"/>
        </w:rPr>
      </w:pPr>
      <w:r w:rsidRPr="004C76B2">
        <w:rPr>
          <w:b/>
          <w:color w:val="231F20"/>
          <w:lang w:val="en-US"/>
        </w:rPr>
        <w:t xml:space="preserve">Manhole cover, </w:t>
      </w:r>
      <w:r w:rsidRPr="004C76B2">
        <w:rPr>
          <w:color w:val="231F20"/>
          <w:lang w:val="en-US"/>
        </w:rPr>
        <w:t>weatherproof, rectangular in shape, completely</w:t>
      </w:r>
      <w:r w:rsidRPr="004C76B2">
        <w:rPr>
          <w:color w:val="231F20"/>
          <w:spacing w:val="-9"/>
          <w:lang w:val="en-US"/>
        </w:rPr>
        <w:t xml:space="preserve"> </w:t>
      </w:r>
      <w:r w:rsidRPr="004C76B2">
        <w:rPr>
          <w:color w:val="231F20"/>
          <w:lang w:val="en-US"/>
        </w:rPr>
        <w:t>made</w:t>
      </w:r>
      <w:r w:rsidRPr="004C76B2">
        <w:rPr>
          <w:color w:val="231F20"/>
          <w:spacing w:val="-9"/>
          <w:lang w:val="en-US"/>
        </w:rPr>
        <w:t xml:space="preserve"> </w:t>
      </w:r>
      <w:r w:rsidRPr="004C76B2">
        <w:rPr>
          <w:color w:val="231F20"/>
          <w:lang w:val="en-US"/>
        </w:rPr>
        <w:t>of</w:t>
      </w:r>
      <w:r w:rsidRPr="004C76B2">
        <w:rPr>
          <w:color w:val="231F20"/>
          <w:spacing w:val="-9"/>
          <w:lang w:val="en-US"/>
        </w:rPr>
        <w:t xml:space="preserve"> </w:t>
      </w:r>
      <w:r w:rsidRPr="004C76B2">
        <w:rPr>
          <w:color w:val="231F20"/>
          <w:lang w:val="en-US"/>
        </w:rPr>
        <w:t>1.4307</w:t>
      </w:r>
      <w:r w:rsidRPr="004C76B2">
        <w:rPr>
          <w:color w:val="231F20"/>
          <w:spacing w:val="-9"/>
          <w:lang w:val="en-US"/>
        </w:rPr>
        <w:t xml:space="preserve"> </w:t>
      </w:r>
      <w:r w:rsidRPr="004C76B2">
        <w:rPr>
          <w:color w:val="231F20"/>
          <w:lang w:val="en-US"/>
        </w:rPr>
        <w:t>(AISI</w:t>
      </w:r>
      <w:r w:rsidRPr="004C76B2">
        <w:rPr>
          <w:color w:val="231F20"/>
          <w:spacing w:val="-9"/>
          <w:lang w:val="en-US"/>
        </w:rPr>
        <w:t xml:space="preserve"> </w:t>
      </w:r>
      <w:r w:rsidRPr="004C76B2">
        <w:rPr>
          <w:color w:val="231F20"/>
          <w:lang w:val="en-US"/>
        </w:rPr>
        <w:t>304</w:t>
      </w:r>
      <w:r w:rsidRPr="004C76B2">
        <w:rPr>
          <w:color w:val="231F20"/>
          <w:spacing w:val="-9"/>
          <w:lang w:val="en-US"/>
        </w:rPr>
        <w:t xml:space="preserve"> </w:t>
      </w:r>
      <w:r w:rsidRPr="004C76B2">
        <w:rPr>
          <w:color w:val="231F20"/>
          <w:lang w:val="en-US"/>
        </w:rPr>
        <w:t>L)</w:t>
      </w:r>
      <w:r w:rsidRPr="004C76B2">
        <w:rPr>
          <w:color w:val="231F20"/>
          <w:spacing w:val="-9"/>
          <w:lang w:val="en-US"/>
        </w:rPr>
        <w:t xml:space="preserve"> </w:t>
      </w:r>
      <w:r w:rsidRPr="004C76B2">
        <w:rPr>
          <w:color w:val="231F20"/>
          <w:lang w:val="en-US"/>
        </w:rPr>
        <w:t>stainless</w:t>
      </w:r>
      <w:r w:rsidRPr="004C76B2">
        <w:rPr>
          <w:color w:val="231F20"/>
          <w:spacing w:val="-9"/>
          <w:lang w:val="en-US"/>
        </w:rPr>
        <w:t xml:space="preserve"> </w:t>
      </w:r>
      <w:r w:rsidRPr="004C76B2">
        <w:rPr>
          <w:color w:val="231F20"/>
          <w:lang w:val="en-US"/>
        </w:rPr>
        <w:t>steel,</w:t>
      </w:r>
      <w:r w:rsidRPr="004C76B2">
        <w:rPr>
          <w:color w:val="231F20"/>
          <w:spacing w:val="-9"/>
          <w:lang w:val="en-US"/>
        </w:rPr>
        <w:t xml:space="preserve"> </w:t>
      </w:r>
      <w:r w:rsidRPr="004C76B2">
        <w:rPr>
          <w:color w:val="231F20"/>
          <w:spacing w:val="-9"/>
          <w:lang w:val="en-US"/>
        </w:rPr>
        <w:br/>
      </w:r>
      <w:r w:rsidRPr="004C76B2">
        <w:rPr>
          <w:color w:val="231F20"/>
          <w:lang w:val="en-US"/>
        </w:rPr>
        <w:t>in accordance with DIN 1239, suitable for use in Ex zone 1.</w:t>
      </w:r>
    </w:p>
    <w:p w14:paraId="27EBC9CF" w14:textId="71F9ECC0" w:rsidR="001F4DED" w:rsidRPr="004C76B2" w:rsidRDefault="001F4DED" w:rsidP="001F4DED">
      <w:pPr>
        <w:pStyle w:val="Textkrper"/>
        <w:spacing w:after="120" w:line="276" w:lineRule="auto"/>
        <w:ind w:right="167"/>
        <w:rPr>
          <w:lang w:val="en-US"/>
        </w:rPr>
      </w:pPr>
      <w:r w:rsidRPr="004C76B2">
        <w:rPr>
          <w:b/>
          <w:color w:val="231F20"/>
          <w:lang w:val="en-US"/>
        </w:rPr>
        <w:t xml:space="preserve">The cover </w:t>
      </w:r>
      <w:r w:rsidRPr="004C76B2">
        <w:rPr>
          <w:color w:val="231F20"/>
          <w:lang w:val="en-US"/>
        </w:rPr>
        <w:t>consists of a stainless steel checkered plate, with flush-mounted screw closure,</w:t>
      </w:r>
      <w:r w:rsidR="00FB4F58">
        <w:rPr>
          <w:color w:val="231F20"/>
          <w:lang w:val="en-US"/>
        </w:rPr>
        <w:t xml:space="preserve"> </w:t>
      </w:r>
      <w:r w:rsidRPr="004C76B2">
        <w:rPr>
          <w:color w:val="231F20"/>
          <w:lang w:val="en-US"/>
        </w:rPr>
        <w:t>with handle, stainless steel gas- assisted spring dampers with integrated arrester which can only be undone by hand; robust, concealed hinges. Replaceable, insect-proof rubber seal attached to the underside</w:t>
      </w:r>
      <w:r w:rsidRPr="004C76B2">
        <w:rPr>
          <w:color w:val="231F20"/>
          <w:spacing w:val="-11"/>
          <w:lang w:val="en-US"/>
        </w:rPr>
        <w:t xml:space="preserve"> </w:t>
      </w:r>
      <w:r w:rsidRPr="004C76B2">
        <w:rPr>
          <w:color w:val="231F20"/>
          <w:lang w:val="en-US"/>
        </w:rPr>
        <w:t>of</w:t>
      </w:r>
      <w:r w:rsidRPr="004C76B2">
        <w:rPr>
          <w:color w:val="231F20"/>
          <w:spacing w:val="-11"/>
          <w:lang w:val="en-US"/>
        </w:rPr>
        <w:t xml:space="preserve"> </w:t>
      </w:r>
      <w:r w:rsidRPr="004C76B2">
        <w:rPr>
          <w:color w:val="231F20"/>
          <w:lang w:val="en-US"/>
        </w:rPr>
        <w:t>the</w:t>
      </w:r>
      <w:r w:rsidRPr="004C76B2">
        <w:rPr>
          <w:color w:val="231F20"/>
          <w:spacing w:val="-11"/>
          <w:lang w:val="en-US"/>
        </w:rPr>
        <w:t xml:space="preserve"> </w:t>
      </w:r>
      <w:r w:rsidRPr="004C76B2">
        <w:rPr>
          <w:color w:val="231F20"/>
          <w:lang w:val="en-US"/>
        </w:rPr>
        <w:t>cover</w:t>
      </w:r>
      <w:r w:rsidRPr="004C76B2">
        <w:rPr>
          <w:color w:val="231F20"/>
          <w:spacing w:val="-11"/>
          <w:lang w:val="en-US"/>
        </w:rPr>
        <w:t xml:space="preserve"> </w:t>
      </w:r>
      <w:r w:rsidRPr="004C76B2">
        <w:rPr>
          <w:color w:val="231F20"/>
          <w:lang w:val="en-US"/>
        </w:rPr>
        <w:t>for</w:t>
      </w:r>
      <w:r w:rsidRPr="004C76B2">
        <w:rPr>
          <w:color w:val="231F20"/>
          <w:spacing w:val="-11"/>
          <w:lang w:val="en-US"/>
        </w:rPr>
        <w:t xml:space="preserve"> </w:t>
      </w:r>
      <w:r w:rsidRPr="004C76B2">
        <w:rPr>
          <w:color w:val="231F20"/>
          <w:lang w:val="en-US"/>
        </w:rPr>
        <w:t>low</w:t>
      </w:r>
      <w:r w:rsidRPr="004C76B2">
        <w:rPr>
          <w:color w:val="231F20"/>
          <w:spacing w:val="-11"/>
          <w:lang w:val="en-US"/>
        </w:rPr>
        <w:t xml:space="preserve"> </w:t>
      </w:r>
      <w:r w:rsidRPr="004C76B2">
        <w:rPr>
          <w:color w:val="231F20"/>
          <w:lang w:val="en-US"/>
        </w:rPr>
        <w:t>wear.</w:t>
      </w:r>
      <w:r w:rsidRPr="004C76B2">
        <w:rPr>
          <w:color w:val="231F20"/>
          <w:spacing w:val="-11"/>
          <w:lang w:val="en-US"/>
        </w:rPr>
        <w:t xml:space="preserve"> </w:t>
      </w:r>
      <w:r w:rsidRPr="004C76B2">
        <w:rPr>
          <w:color w:val="231F20"/>
          <w:lang w:val="en-US"/>
        </w:rPr>
        <w:t>Load-bearing</w:t>
      </w:r>
      <w:r w:rsidRPr="004C76B2">
        <w:rPr>
          <w:color w:val="231F20"/>
          <w:spacing w:val="-11"/>
          <w:lang w:val="en-US"/>
        </w:rPr>
        <w:t xml:space="preserve"> </w:t>
      </w:r>
      <w:r w:rsidRPr="004C76B2">
        <w:rPr>
          <w:color w:val="231F20"/>
          <w:lang w:val="en-US"/>
        </w:rPr>
        <w:t>up</w:t>
      </w:r>
      <w:r w:rsidRPr="004C76B2">
        <w:rPr>
          <w:color w:val="231F20"/>
          <w:spacing w:val="-11"/>
          <w:lang w:val="en-US"/>
        </w:rPr>
        <w:t xml:space="preserve"> </w:t>
      </w:r>
      <w:r w:rsidRPr="004C76B2">
        <w:rPr>
          <w:color w:val="231F20"/>
          <w:lang w:val="en-US"/>
        </w:rPr>
        <w:t>to</w:t>
      </w:r>
      <w:r w:rsidRPr="004C76B2">
        <w:rPr>
          <w:color w:val="231F20"/>
          <w:spacing w:val="-10"/>
          <w:lang w:val="en-US"/>
        </w:rPr>
        <w:t xml:space="preserve"> </w:t>
      </w:r>
      <w:r w:rsidRPr="004C76B2">
        <w:rPr>
          <w:color w:val="231F20"/>
          <w:lang w:val="en-US"/>
        </w:rPr>
        <w:t xml:space="preserve">5 </w:t>
      </w:r>
      <w:proofErr w:type="spellStart"/>
      <w:r w:rsidRPr="004C76B2">
        <w:rPr>
          <w:color w:val="231F20"/>
          <w:lang w:val="en-US"/>
        </w:rPr>
        <w:t>kN.</w:t>
      </w:r>
      <w:proofErr w:type="spellEnd"/>
      <w:r w:rsidRPr="004C76B2">
        <w:rPr>
          <w:color w:val="231F20"/>
          <w:lang w:val="en-US"/>
        </w:rPr>
        <w:t xml:space="preserve"> A connection for potential </w:t>
      </w:r>
      <w:proofErr w:type="spellStart"/>
      <w:r w:rsidRPr="004C76B2">
        <w:rPr>
          <w:color w:val="231F20"/>
          <w:lang w:val="en-US"/>
        </w:rPr>
        <w:t>equalisation</w:t>
      </w:r>
      <w:proofErr w:type="spellEnd"/>
      <w:r w:rsidRPr="004C76B2">
        <w:rPr>
          <w:color w:val="231F20"/>
          <w:lang w:val="en-US"/>
        </w:rPr>
        <w:t xml:space="preserve"> is provided.</w:t>
      </w:r>
    </w:p>
    <w:p w14:paraId="1BA9D0B6" w14:textId="77777777" w:rsidR="001F4DED" w:rsidRPr="00FB4F58" w:rsidRDefault="001F4DED" w:rsidP="001F4DED">
      <w:pPr>
        <w:pStyle w:val="Textkrper"/>
        <w:spacing w:after="120" w:line="276" w:lineRule="auto"/>
        <w:ind w:right="167"/>
        <w:rPr>
          <w:lang w:val="en-US"/>
        </w:rPr>
      </w:pPr>
      <w:r w:rsidRPr="00FB4F58">
        <w:rPr>
          <w:b/>
          <w:color w:val="231F20"/>
          <w:lang w:val="en-US"/>
        </w:rPr>
        <w:t xml:space="preserve">The frame </w:t>
      </w:r>
      <w:r w:rsidRPr="00FB4F58">
        <w:rPr>
          <w:color w:val="231F20"/>
          <w:lang w:val="en-US"/>
        </w:rPr>
        <w:t>consists of a Z-profile, with a height of 150 mm; ventilation openings are incorporated in the frame, covered at the back with insect-proof stainless steel mesh. Frame support width 80 mm, prepared for bolted fixing</w:t>
      </w:r>
      <w:r w:rsidRPr="00FB4F58">
        <w:rPr>
          <w:color w:val="231F20"/>
          <w:spacing w:val="-11"/>
          <w:lang w:val="en-US"/>
        </w:rPr>
        <w:t xml:space="preserve"> </w:t>
      </w:r>
      <w:r w:rsidRPr="00FB4F58">
        <w:rPr>
          <w:color w:val="231F20"/>
          <w:lang w:val="en-US"/>
        </w:rPr>
        <w:t>through</w:t>
      </w:r>
      <w:r w:rsidRPr="00FB4F58">
        <w:rPr>
          <w:color w:val="231F20"/>
          <w:spacing w:val="-12"/>
          <w:lang w:val="en-US"/>
        </w:rPr>
        <w:t xml:space="preserve"> </w:t>
      </w:r>
      <w:r w:rsidRPr="00FB4F58">
        <w:rPr>
          <w:color w:val="231F20"/>
          <w:lang w:val="en-US"/>
        </w:rPr>
        <w:t>the</w:t>
      </w:r>
      <w:r w:rsidRPr="00FB4F58">
        <w:rPr>
          <w:color w:val="231F20"/>
          <w:spacing w:val="-12"/>
          <w:lang w:val="en-US"/>
        </w:rPr>
        <w:t xml:space="preserve"> </w:t>
      </w:r>
      <w:r w:rsidRPr="00FB4F58">
        <w:rPr>
          <w:color w:val="231F20"/>
          <w:lang w:val="en-US"/>
        </w:rPr>
        <w:t>frame,</w:t>
      </w:r>
      <w:r w:rsidRPr="00FB4F58">
        <w:rPr>
          <w:color w:val="231F20"/>
          <w:spacing w:val="-12"/>
          <w:lang w:val="en-US"/>
        </w:rPr>
        <w:t xml:space="preserve"> </w:t>
      </w:r>
      <w:r w:rsidRPr="00FB4F58">
        <w:rPr>
          <w:color w:val="231F20"/>
          <w:lang w:val="en-US"/>
        </w:rPr>
        <w:t>with</w:t>
      </w:r>
      <w:r w:rsidRPr="00FB4F58">
        <w:rPr>
          <w:color w:val="231F20"/>
          <w:spacing w:val="-12"/>
          <w:lang w:val="en-US"/>
        </w:rPr>
        <w:t xml:space="preserve"> </w:t>
      </w:r>
      <w:r w:rsidRPr="00FB4F58">
        <w:rPr>
          <w:color w:val="231F20"/>
          <w:lang w:val="en-US"/>
        </w:rPr>
        <w:t>additional</w:t>
      </w:r>
      <w:r w:rsidRPr="00FB4F58">
        <w:rPr>
          <w:color w:val="231F20"/>
          <w:spacing w:val="-11"/>
          <w:lang w:val="en-US"/>
        </w:rPr>
        <w:t xml:space="preserve"> </w:t>
      </w:r>
      <w:r w:rsidRPr="00FB4F58">
        <w:rPr>
          <w:color w:val="231F20"/>
          <w:lang w:val="en-US"/>
        </w:rPr>
        <w:t>lift-off</w:t>
      </w:r>
      <w:r w:rsidRPr="00FB4F58">
        <w:rPr>
          <w:color w:val="231F20"/>
          <w:spacing w:val="-12"/>
          <w:lang w:val="en-US"/>
        </w:rPr>
        <w:t xml:space="preserve"> </w:t>
      </w:r>
      <w:r w:rsidRPr="00FB4F58">
        <w:rPr>
          <w:color w:val="231F20"/>
          <w:lang w:val="en-US"/>
        </w:rPr>
        <w:t>protection inside the shaft.</w:t>
      </w:r>
    </w:p>
    <w:p w14:paraId="5CB886AB" w14:textId="77777777" w:rsidR="001F4DED" w:rsidRPr="00FB4F58" w:rsidRDefault="001F4DED" w:rsidP="001F4DED">
      <w:pPr>
        <w:pStyle w:val="Textkrper"/>
        <w:spacing w:after="120" w:line="276" w:lineRule="auto"/>
        <w:ind w:right="167"/>
        <w:rPr>
          <w:lang w:val="en-US"/>
        </w:rPr>
      </w:pPr>
      <w:r w:rsidRPr="00FB4F58">
        <w:rPr>
          <w:b/>
          <w:color w:val="231F20"/>
          <w:lang w:val="en-US"/>
        </w:rPr>
        <w:t>The</w:t>
      </w:r>
      <w:r w:rsidRPr="00FB4F58">
        <w:rPr>
          <w:b/>
          <w:color w:val="231F20"/>
          <w:spacing w:val="-12"/>
          <w:lang w:val="en-US"/>
        </w:rPr>
        <w:t xml:space="preserve"> </w:t>
      </w:r>
      <w:r w:rsidRPr="00FB4F58">
        <w:rPr>
          <w:b/>
          <w:color w:val="231F20"/>
          <w:lang w:val="en-US"/>
        </w:rPr>
        <w:t>guard</w:t>
      </w:r>
      <w:r w:rsidRPr="00FB4F58">
        <w:rPr>
          <w:b/>
          <w:color w:val="231F20"/>
          <w:spacing w:val="-11"/>
          <w:lang w:val="en-US"/>
        </w:rPr>
        <w:t xml:space="preserve"> </w:t>
      </w:r>
      <w:r w:rsidRPr="00FB4F58">
        <w:rPr>
          <w:b/>
          <w:color w:val="231F20"/>
          <w:lang w:val="en-US"/>
        </w:rPr>
        <w:t>grate</w:t>
      </w:r>
      <w:r w:rsidRPr="00FB4F58">
        <w:rPr>
          <w:b/>
          <w:color w:val="231F20"/>
          <w:spacing w:val="-15"/>
          <w:lang w:val="en-US"/>
        </w:rPr>
        <w:t xml:space="preserve"> </w:t>
      </w:r>
      <w:r w:rsidRPr="00FB4F58">
        <w:rPr>
          <w:color w:val="231F20"/>
          <w:lang w:val="en-US"/>
        </w:rPr>
        <w:t>is</w:t>
      </w:r>
      <w:r w:rsidRPr="00FB4F58">
        <w:rPr>
          <w:color w:val="231F20"/>
          <w:spacing w:val="-10"/>
          <w:lang w:val="en-US"/>
        </w:rPr>
        <w:t xml:space="preserve"> </w:t>
      </w:r>
      <w:r w:rsidRPr="00FB4F58">
        <w:rPr>
          <w:color w:val="231F20"/>
          <w:lang w:val="en-US"/>
        </w:rPr>
        <w:t>made</w:t>
      </w:r>
      <w:r w:rsidRPr="00FB4F58">
        <w:rPr>
          <w:color w:val="231F20"/>
          <w:spacing w:val="-10"/>
          <w:lang w:val="en-US"/>
        </w:rPr>
        <w:t xml:space="preserve"> </w:t>
      </w:r>
      <w:r w:rsidRPr="00FB4F58">
        <w:rPr>
          <w:color w:val="231F20"/>
          <w:lang w:val="en-US"/>
        </w:rPr>
        <w:t>of</w:t>
      </w:r>
      <w:r w:rsidRPr="00FB4F58">
        <w:rPr>
          <w:color w:val="231F20"/>
          <w:spacing w:val="-10"/>
          <w:lang w:val="en-US"/>
        </w:rPr>
        <w:t xml:space="preserve"> </w:t>
      </w:r>
      <w:r w:rsidRPr="00FB4F58">
        <w:rPr>
          <w:color w:val="231F20"/>
          <w:lang w:val="en-US"/>
        </w:rPr>
        <w:t>angle</w:t>
      </w:r>
      <w:r w:rsidRPr="00FB4F58">
        <w:rPr>
          <w:color w:val="231F20"/>
          <w:spacing w:val="-10"/>
          <w:lang w:val="en-US"/>
        </w:rPr>
        <w:t xml:space="preserve"> </w:t>
      </w:r>
      <w:r w:rsidRPr="00FB4F58">
        <w:rPr>
          <w:color w:val="231F20"/>
          <w:lang w:val="en-US"/>
        </w:rPr>
        <w:t>profile,</w:t>
      </w:r>
      <w:r w:rsidRPr="00FB4F58">
        <w:rPr>
          <w:color w:val="231F20"/>
          <w:spacing w:val="-10"/>
          <w:lang w:val="en-US"/>
        </w:rPr>
        <w:t xml:space="preserve"> </w:t>
      </w:r>
      <w:r w:rsidRPr="00FB4F58">
        <w:rPr>
          <w:color w:val="231F20"/>
          <w:lang w:val="en-US"/>
        </w:rPr>
        <w:t>load-bearing up to 200 kg, integrated in the frame, flush with lower edge of frame (up to 1000 mm projection), with hinges and gas pressure springs for easy opening and closing; the</w:t>
      </w:r>
      <w:r w:rsidRPr="00FB4F58">
        <w:rPr>
          <w:color w:val="231F20"/>
          <w:spacing w:val="-9"/>
          <w:lang w:val="en-US"/>
        </w:rPr>
        <w:t xml:space="preserve"> </w:t>
      </w:r>
      <w:r w:rsidRPr="00FB4F58">
        <w:rPr>
          <w:color w:val="231F20"/>
          <w:lang w:val="en-US"/>
        </w:rPr>
        <w:t>guard</w:t>
      </w:r>
      <w:r w:rsidRPr="00FB4F58">
        <w:rPr>
          <w:color w:val="231F20"/>
          <w:spacing w:val="-9"/>
          <w:lang w:val="en-US"/>
        </w:rPr>
        <w:t xml:space="preserve"> </w:t>
      </w:r>
      <w:r w:rsidRPr="00FB4F58">
        <w:rPr>
          <w:color w:val="231F20"/>
          <w:lang w:val="en-US"/>
        </w:rPr>
        <w:t>grate</w:t>
      </w:r>
      <w:r w:rsidRPr="00FB4F58">
        <w:rPr>
          <w:color w:val="231F20"/>
          <w:spacing w:val="-9"/>
          <w:lang w:val="en-US"/>
        </w:rPr>
        <w:t xml:space="preserve"> </w:t>
      </w:r>
      <w:r w:rsidRPr="00FB4F58">
        <w:rPr>
          <w:color w:val="231F20"/>
          <w:lang w:val="en-US"/>
        </w:rPr>
        <w:t>and</w:t>
      </w:r>
      <w:r w:rsidRPr="00FB4F58">
        <w:rPr>
          <w:color w:val="231F20"/>
          <w:spacing w:val="-9"/>
          <w:lang w:val="en-US"/>
        </w:rPr>
        <w:t xml:space="preserve"> </w:t>
      </w:r>
      <w:r w:rsidRPr="00FB4F58">
        <w:rPr>
          <w:color w:val="231F20"/>
          <w:lang w:val="en-US"/>
        </w:rPr>
        <w:t>cover</w:t>
      </w:r>
      <w:r w:rsidRPr="00FB4F58">
        <w:rPr>
          <w:color w:val="231F20"/>
          <w:spacing w:val="-9"/>
          <w:lang w:val="en-US"/>
        </w:rPr>
        <w:t xml:space="preserve"> </w:t>
      </w:r>
      <w:r w:rsidRPr="00FB4F58">
        <w:rPr>
          <w:color w:val="231F20"/>
          <w:lang w:val="en-US"/>
        </w:rPr>
        <w:t>folding</w:t>
      </w:r>
      <w:r w:rsidRPr="00FB4F58">
        <w:rPr>
          <w:color w:val="231F20"/>
          <w:spacing w:val="-9"/>
          <w:lang w:val="en-US"/>
        </w:rPr>
        <w:t xml:space="preserve"> </w:t>
      </w:r>
      <w:r w:rsidRPr="00FB4F58">
        <w:rPr>
          <w:color w:val="231F20"/>
          <w:lang w:val="en-US"/>
        </w:rPr>
        <w:t>in</w:t>
      </w:r>
      <w:r w:rsidRPr="00FB4F58">
        <w:rPr>
          <w:color w:val="231F20"/>
          <w:spacing w:val="-9"/>
          <w:lang w:val="en-US"/>
        </w:rPr>
        <w:t xml:space="preserve"> </w:t>
      </w:r>
      <w:r w:rsidRPr="00FB4F58">
        <w:rPr>
          <w:color w:val="231F20"/>
          <w:lang w:val="en-US"/>
        </w:rPr>
        <w:t>the</w:t>
      </w:r>
      <w:r w:rsidRPr="00FB4F58">
        <w:rPr>
          <w:color w:val="231F20"/>
          <w:spacing w:val="-9"/>
          <w:lang w:val="en-US"/>
        </w:rPr>
        <w:t xml:space="preserve"> </w:t>
      </w:r>
      <w:r w:rsidRPr="00FB4F58">
        <w:rPr>
          <w:color w:val="231F20"/>
          <w:lang w:val="en-US"/>
        </w:rPr>
        <w:t>same</w:t>
      </w:r>
      <w:r w:rsidRPr="00FB4F58">
        <w:rPr>
          <w:color w:val="231F20"/>
          <w:spacing w:val="-9"/>
          <w:lang w:val="en-US"/>
        </w:rPr>
        <w:t xml:space="preserve"> </w:t>
      </w:r>
      <w:r w:rsidRPr="00FB4F58">
        <w:rPr>
          <w:color w:val="231F20"/>
          <w:lang w:val="en-US"/>
        </w:rPr>
        <w:t>direction.</w:t>
      </w:r>
    </w:p>
    <w:p w14:paraId="2E1342F0" w14:textId="77777777" w:rsidR="001F4DED" w:rsidRPr="00FB4F58" w:rsidRDefault="001F4DED" w:rsidP="001F4DED">
      <w:pPr>
        <w:pStyle w:val="Textkrper"/>
        <w:spacing w:after="120" w:line="276" w:lineRule="auto"/>
        <w:ind w:right="167"/>
        <w:rPr>
          <w:lang w:val="en-US"/>
        </w:rPr>
      </w:pPr>
      <w:r w:rsidRPr="00FB4F58">
        <w:rPr>
          <w:color w:val="231F20"/>
          <w:lang w:val="en-US"/>
        </w:rPr>
        <w:t xml:space="preserve">Manhole cover, </w:t>
      </w:r>
      <w:proofErr w:type="spellStart"/>
      <w:r w:rsidRPr="00FB4F58">
        <w:rPr>
          <w:color w:val="231F20"/>
          <w:lang w:val="en-US"/>
        </w:rPr>
        <w:t>antifall</w:t>
      </w:r>
      <w:proofErr w:type="spellEnd"/>
      <w:r w:rsidRPr="00FB4F58">
        <w:rPr>
          <w:color w:val="231F20"/>
          <w:lang w:val="en-US"/>
        </w:rPr>
        <w:t xml:space="preserve"> guard and frame shielded arc- welded,</w:t>
      </w:r>
      <w:r w:rsidRPr="00FB4F58">
        <w:rPr>
          <w:color w:val="231F20"/>
          <w:spacing w:val="-11"/>
          <w:lang w:val="en-US"/>
        </w:rPr>
        <w:t xml:space="preserve"> </w:t>
      </w:r>
      <w:r w:rsidRPr="00FB4F58">
        <w:rPr>
          <w:color w:val="231F20"/>
          <w:lang w:val="en-US"/>
        </w:rPr>
        <w:t>acid-treated</w:t>
      </w:r>
      <w:r w:rsidRPr="00FB4F58">
        <w:rPr>
          <w:color w:val="231F20"/>
          <w:spacing w:val="-11"/>
          <w:lang w:val="en-US"/>
        </w:rPr>
        <w:t xml:space="preserve"> </w:t>
      </w:r>
      <w:r w:rsidRPr="00FB4F58">
        <w:rPr>
          <w:color w:val="231F20"/>
          <w:lang w:val="en-US"/>
        </w:rPr>
        <w:t>in</w:t>
      </w:r>
      <w:r w:rsidRPr="00FB4F58">
        <w:rPr>
          <w:color w:val="231F20"/>
          <w:spacing w:val="-11"/>
          <w:lang w:val="en-US"/>
        </w:rPr>
        <w:t xml:space="preserve"> </w:t>
      </w:r>
      <w:r w:rsidRPr="00FB4F58">
        <w:rPr>
          <w:color w:val="231F20"/>
          <w:lang w:val="en-US"/>
        </w:rPr>
        <w:t>a</w:t>
      </w:r>
      <w:r w:rsidRPr="00FB4F58">
        <w:rPr>
          <w:color w:val="231F20"/>
          <w:spacing w:val="-11"/>
          <w:lang w:val="en-US"/>
        </w:rPr>
        <w:t xml:space="preserve"> </w:t>
      </w:r>
      <w:r w:rsidRPr="00FB4F58">
        <w:rPr>
          <w:color w:val="231F20"/>
          <w:lang w:val="en-US"/>
        </w:rPr>
        <w:t>pickling</w:t>
      </w:r>
      <w:r w:rsidRPr="00FB4F58">
        <w:rPr>
          <w:color w:val="231F20"/>
          <w:spacing w:val="-11"/>
          <w:lang w:val="en-US"/>
        </w:rPr>
        <w:t xml:space="preserve"> </w:t>
      </w:r>
      <w:r w:rsidRPr="00FB4F58">
        <w:rPr>
          <w:color w:val="231F20"/>
          <w:lang w:val="en-US"/>
        </w:rPr>
        <w:t>bath</w:t>
      </w:r>
      <w:r w:rsidRPr="00FB4F58">
        <w:rPr>
          <w:color w:val="231F20"/>
          <w:spacing w:val="-11"/>
          <w:lang w:val="en-US"/>
        </w:rPr>
        <w:t xml:space="preserve"> </w:t>
      </w:r>
      <w:r w:rsidRPr="00FB4F58">
        <w:rPr>
          <w:color w:val="231F20"/>
          <w:lang w:val="en-US"/>
        </w:rPr>
        <w:t>and</w:t>
      </w:r>
      <w:r w:rsidRPr="00FB4F58">
        <w:rPr>
          <w:color w:val="231F20"/>
          <w:spacing w:val="-11"/>
          <w:lang w:val="en-US"/>
        </w:rPr>
        <w:t xml:space="preserve"> </w:t>
      </w:r>
      <w:r w:rsidRPr="00FB4F58">
        <w:rPr>
          <w:color w:val="231F20"/>
          <w:lang w:val="en-US"/>
        </w:rPr>
        <w:t>passivated.</w:t>
      </w:r>
    </w:p>
    <w:p w14:paraId="33FBAB7C" w14:textId="77777777" w:rsidR="001F4DED" w:rsidRPr="00FB4F58" w:rsidRDefault="001F4DED" w:rsidP="001F4DED">
      <w:pPr>
        <w:pStyle w:val="Textkrper"/>
        <w:spacing w:after="120"/>
        <w:ind w:right="167"/>
        <w:rPr>
          <w:color w:val="231F20"/>
          <w:spacing w:val="-2"/>
          <w:lang w:val="en-US"/>
        </w:rPr>
      </w:pPr>
      <w:r w:rsidRPr="00FB4F58">
        <w:rPr>
          <w:color w:val="231F20"/>
          <w:lang w:val="en-US"/>
        </w:rPr>
        <w:t>Operating</w:t>
      </w:r>
      <w:r w:rsidRPr="00FB4F58">
        <w:rPr>
          <w:color w:val="231F20"/>
          <w:spacing w:val="-10"/>
          <w:lang w:val="en-US"/>
        </w:rPr>
        <w:t xml:space="preserve"> </w:t>
      </w:r>
      <w:r w:rsidRPr="00FB4F58">
        <w:rPr>
          <w:color w:val="231F20"/>
          <w:lang w:val="en-US"/>
        </w:rPr>
        <w:t>key</w:t>
      </w:r>
      <w:r w:rsidRPr="00FB4F58">
        <w:rPr>
          <w:color w:val="231F20"/>
          <w:spacing w:val="-9"/>
          <w:lang w:val="en-US"/>
        </w:rPr>
        <w:t xml:space="preserve"> </w:t>
      </w:r>
      <w:r w:rsidRPr="00FB4F58">
        <w:rPr>
          <w:color w:val="231F20"/>
          <w:spacing w:val="-2"/>
          <w:lang w:val="en-US"/>
        </w:rPr>
        <w:t>included.</w:t>
      </w:r>
    </w:p>
    <w:p w14:paraId="58EE73A9" w14:textId="77777777" w:rsidR="001F4DED" w:rsidRPr="00FB4F58" w:rsidRDefault="001F4DED" w:rsidP="001F4DED">
      <w:pPr>
        <w:pStyle w:val="Textkrper"/>
        <w:spacing w:after="120"/>
        <w:ind w:right="167"/>
        <w:rPr>
          <w:lang w:val="en-US"/>
        </w:rPr>
      </w:pPr>
    </w:p>
    <w:p w14:paraId="4ED7FC66" w14:textId="77777777" w:rsidR="001F4DED" w:rsidRPr="00FB4F58" w:rsidRDefault="001F4DED" w:rsidP="001F4DED">
      <w:pPr>
        <w:spacing w:after="120"/>
        <w:ind w:right="167"/>
        <w:rPr>
          <w:b/>
          <w:sz w:val="18"/>
          <w:lang w:val="en-US"/>
        </w:rPr>
      </w:pPr>
      <w:r w:rsidRPr="00FB4F58">
        <w:rPr>
          <w:b/>
          <w:color w:val="231F20"/>
          <w:spacing w:val="-2"/>
          <w:sz w:val="18"/>
          <w:lang w:val="en-US"/>
        </w:rPr>
        <w:t>Options:</w:t>
      </w:r>
    </w:p>
    <w:p w14:paraId="4EFAC55F" w14:textId="77777777" w:rsidR="001F4DED" w:rsidRPr="00FB4F58" w:rsidRDefault="001F4DED" w:rsidP="001F4DED">
      <w:pPr>
        <w:pStyle w:val="Textkrper"/>
        <w:spacing w:after="120"/>
        <w:ind w:right="167"/>
        <w:rPr>
          <w:lang w:val="en-US"/>
        </w:rPr>
      </w:pPr>
      <w:r w:rsidRPr="00FB4F58">
        <w:rPr>
          <w:color w:val="231F20"/>
          <w:lang w:val="en-US"/>
        </w:rPr>
        <w:t>➤</w:t>
      </w:r>
      <w:r w:rsidRPr="00FB4F58">
        <w:rPr>
          <w:color w:val="231F20"/>
          <w:spacing w:val="60"/>
          <w:lang w:val="en-US"/>
        </w:rPr>
        <w:t xml:space="preserve"> </w:t>
      </w:r>
      <w:r w:rsidRPr="00FB4F58">
        <w:rPr>
          <w:color w:val="231F20"/>
          <w:lang w:val="en-US"/>
        </w:rPr>
        <w:t>1.4404</w:t>
      </w:r>
      <w:r w:rsidRPr="00FB4F58">
        <w:rPr>
          <w:color w:val="231F20"/>
          <w:spacing w:val="-8"/>
          <w:lang w:val="en-US"/>
        </w:rPr>
        <w:t xml:space="preserve"> </w:t>
      </w:r>
      <w:r w:rsidRPr="00FB4F58">
        <w:rPr>
          <w:color w:val="231F20"/>
          <w:lang w:val="en-US"/>
        </w:rPr>
        <w:t>(AISI</w:t>
      </w:r>
      <w:r w:rsidRPr="00FB4F58">
        <w:rPr>
          <w:color w:val="231F20"/>
          <w:spacing w:val="-7"/>
          <w:lang w:val="en-US"/>
        </w:rPr>
        <w:t xml:space="preserve"> </w:t>
      </w:r>
      <w:r w:rsidRPr="00FB4F58">
        <w:rPr>
          <w:color w:val="231F20"/>
          <w:lang w:val="en-US"/>
        </w:rPr>
        <w:t>316</w:t>
      </w:r>
      <w:r w:rsidRPr="00FB4F58">
        <w:rPr>
          <w:color w:val="231F20"/>
          <w:spacing w:val="-8"/>
          <w:lang w:val="en-US"/>
        </w:rPr>
        <w:t xml:space="preserve"> </w:t>
      </w:r>
      <w:r w:rsidRPr="00FB4F58">
        <w:rPr>
          <w:color w:val="231F20"/>
          <w:lang w:val="en-US"/>
        </w:rPr>
        <w:t>L)</w:t>
      </w:r>
      <w:r w:rsidRPr="00FB4F58">
        <w:rPr>
          <w:color w:val="231F20"/>
          <w:spacing w:val="-7"/>
          <w:lang w:val="en-US"/>
        </w:rPr>
        <w:t xml:space="preserve"> </w:t>
      </w:r>
      <w:r w:rsidRPr="00FB4F58">
        <w:rPr>
          <w:color w:val="231F20"/>
          <w:lang w:val="en-US"/>
        </w:rPr>
        <w:t>stainless</w:t>
      </w:r>
      <w:r w:rsidRPr="00FB4F58">
        <w:rPr>
          <w:color w:val="231F20"/>
          <w:spacing w:val="-7"/>
          <w:lang w:val="en-US"/>
        </w:rPr>
        <w:t xml:space="preserve"> </w:t>
      </w:r>
      <w:r w:rsidRPr="00FB4F58">
        <w:rPr>
          <w:color w:val="231F20"/>
          <w:spacing w:val="-2"/>
          <w:lang w:val="en-US"/>
        </w:rPr>
        <w:t>steel</w:t>
      </w:r>
    </w:p>
    <w:p w14:paraId="0572B212" w14:textId="77777777" w:rsidR="001F4DED" w:rsidRPr="00FB4F58" w:rsidRDefault="001F4DED" w:rsidP="001F4DED">
      <w:pPr>
        <w:pStyle w:val="Textkrper"/>
        <w:spacing w:after="120"/>
        <w:ind w:right="167"/>
        <w:rPr>
          <w:lang w:val="en-US"/>
        </w:rPr>
      </w:pPr>
      <w:r w:rsidRPr="00FB4F58">
        <w:rPr>
          <w:color w:val="231F20"/>
          <w:lang w:val="en-US"/>
        </w:rPr>
        <w:t>➤</w:t>
      </w:r>
      <w:r w:rsidRPr="00FB4F58">
        <w:rPr>
          <w:color w:val="231F20"/>
          <w:spacing w:val="58"/>
          <w:lang w:val="en-US"/>
        </w:rPr>
        <w:t xml:space="preserve"> </w:t>
      </w:r>
      <w:r w:rsidRPr="00FB4F58">
        <w:rPr>
          <w:color w:val="231F20"/>
          <w:lang w:val="en-US"/>
        </w:rPr>
        <w:t>Without</w:t>
      </w:r>
      <w:r w:rsidRPr="00FB4F58">
        <w:rPr>
          <w:color w:val="231F20"/>
          <w:spacing w:val="-9"/>
          <w:lang w:val="en-US"/>
        </w:rPr>
        <w:t xml:space="preserve"> </w:t>
      </w:r>
      <w:r w:rsidRPr="00FB4F58">
        <w:rPr>
          <w:color w:val="231F20"/>
          <w:lang w:val="en-US"/>
        </w:rPr>
        <w:t>ventilation</w:t>
      </w:r>
      <w:r w:rsidRPr="00FB4F58">
        <w:rPr>
          <w:color w:val="231F20"/>
          <w:spacing w:val="-9"/>
          <w:lang w:val="en-US"/>
        </w:rPr>
        <w:t xml:space="preserve"> </w:t>
      </w:r>
      <w:r w:rsidRPr="00FB4F58">
        <w:rPr>
          <w:color w:val="231F20"/>
          <w:spacing w:val="-2"/>
          <w:lang w:val="en-US"/>
        </w:rPr>
        <w:t>openings</w:t>
      </w:r>
    </w:p>
    <w:p w14:paraId="1C2606E0" w14:textId="77777777" w:rsidR="001F4DED" w:rsidRPr="00FB4F58" w:rsidRDefault="001F4DED" w:rsidP="001F4DED">
      <w:pPr>
        <w:pStyle w:val="Textkrper"/>
        <w:spacing w:after="120"/>
        <w:ind w:right="167"/>
        <w:rPr>
          <w:lang w:val="en-US"/>
        </w:rPr>
      </w:pPr>
      <w:r w:rsidRPr="00FB4F58">
        <w:rPr>
          <w:color w:val="231F20"/>
          <w:lang w:val="en-US"/>
        </w:rPr>
        <w:t>➤</w:t>
      </w:r>
      <w:r w:rsidRPr="00FB4F58">
        <w:rPr>
          <w:color w:val="231F20"/>
          <w:spacing w:val="60"/>
          <w:lang w:val="en-US"/>
        </w:rPr>
        <w:t xml:space="preserve"> </w:t>
      </w:r>
      <w:r w:rsidRPr="00FB4F58">
        <w:rPr>
          <w:color w:val="231F20"/>
          <w:lang w:val="en-US"/>
        </w:rPr>
        <w:t>Insulation</w:t>
      </w:r>
      <w:r w:rsidRPr="00FB4F58">
        <w:rPr>
          <w:color w:val="231F20"/>
          <w:spacing w:val="-8"/>
          <w:lang w:val="en-US"/>
        </w:rPr>
        <w:t xml:space="preserve"> </w:t>
      </w:r>
      <w:r w:rsidRPr="00FB4F58">
        <w:rPr>
          <w:color w:val="231F20"/>
          <w:lang w:val="en-US"/>
        </w:rPr>
        <w:t>of</w:t>
      </w:r>
      <w:r w:rsidRPr="00FB4F58">
        <w:rPr>
          <w:color w:val="231F20"/>
          <w:spacing w:val="-8"/>
          <w:lang w:val="en-US"/>
        </w:rPr>
        <w:t xml:space="preserve"> </w:t>
      </w:r>
      <w:r w:rsidRPr="00FB4F58">
        <w:rPr>
          <w:color w:val="231F20"/>
          <w:lang w:val="en-US"/>
        </w:rPr>
        <w:t>the</w:t>
      </w:r>
      <w:r w:rsidRPr="00FB4F58">
        <w:rPr>
          <w:color w:val="231F20"/>
          <w:spacing w:val="-8"/>
          <w:lang w:val="en-US"/>
        </w:rPr>
        <w:t xml:space="preserve"> </w:t>
      </w:r>
      <w:r w:rsidRPr="00FB4F58">
        <w:rPr>
          <w:color w:val="231F20"/>
          <w:lang w:val="en-US"/>
        </w:rPr>
        <w:t>cover,</w:t>
      </w:r>
      <w:r w:rsidRPr="00FB4F58">
        <w:rPr>
          <w:color w:val="231F20"/>
          <w:spacing w:val="-8"/>
          <w:lang w:val="en-US"/>
        </w:rPr>
        <w:t xml:space="preserve"> </w:t>
      </w:r>
      <w:r w:rsidRPr="00FB4F58">
        <w:rPr>
          <w:color w:val="231F20"/>
          <w:lang w:val="en-US"/>
        </w:rPr>
        <w:t>CFC-</w:t>
      </w:r>
      <w:r w:rsidRPr="00FB4F58">
        <w:rPr>
          <w:color w:val="231F20"/>
          <w:spacing w:val="-4"/>
          <w:lang w:val="en-US"/>
        </w:rPr>
        <w:t>free</w:t>
      </w:r>
    </w:p>
    <w:p w14:paraId="79E28AE6" w14:textId="77777777" w:rsidR="001F4DED" w:rsidRPr="00FB4F58" w:rsidRDefault="001F4DED" w:rsidP="001F4DED">
      <w:pPr>
        <w:pStyle w:val="Textkrper"/>
        <w:spacing w:after="120"/>
        <w:ind w:right="167"/>
        <w:rPr>
          <w:lang w:val="en-US"/>
        </w:rPr>
      </w:pPr>
      <w:r w:rsidRPr="00FB4F58">
        <w:rPr>
          <w:color w:val="231F20"/>
          <w:lang w:val="en-US"/>
        </w:rPr>
        <w:t>➤</w:t>
      </w:r>
      <w:r w:rsidRPr="00FB4F58">
        <w:rPr>
          <w:color w:val="231F20"/>
          <w:spacing w:val="57"/>
          <w:lang w:val="en-US"/>
        </w:rPr>
        <w:t xml:space="preserve"> </w:t>
      </w:r>
      <w:r w:rsidRPr="00FB4F58">
        <w:rPr>
          <w:color w:val="231F20"/>
          <w:lang w:val="en-US"/>
        </w:rPr>
        <w:t>Fixing</w:t>
      </w:r>
      <w:r w:rsidRPr="00FB4F58">
        <w:rPr>
          <w:color w:val="231F20"/>
          <w:spacing w:val="-9"/>
          <w:lang w:val="en-US"/>
        </w:rPr>
        <w:t xml:space="preserve"> </w:t>
      </w:r>
      <w:r w:rsidRPr="00FB4F58">
        <w:rPr>
          <w:color w:val="231F20"/>
          <w:lang w:val="en-US"/>
        </w:rPr>
        <w:t>material</w:t>
      </w:r>
      <w:r w:rsidRPr="00FB4F58">
        <w:rPr>
          <w:color w:val="231F20"/>
          <w:spacing w:val="-9"/>
          <w:lang w:val="en-US"/>
        </w:rPr>
        <w:t xml:space="preserve"> </w:t>
      </w:r>
      <w:r w:rsidRPr="00FB4F58">
        <w:rPr>
          <w:color w:val="231F20"/>
          <w:lang w:val="en-US"/>
        </w:rPr>
        <w:t>and</w:t>
      </w:r>
      <w:r w:rsidRPr="00FB4F58">
        <w:rPr>
          <w:color w:val="231F20"/>
          <w:spacing w:val="-10"/>
          <w:lang w:val="en-US"/>
        </w:rPr>
        <w:t xml:space="preserve"> </w:t>
      </w:r>
      <w:r w:rsidRPr="00FB4F58">
        <w:rPr>
          <w:color w:val="231F20"/>
          <w:lang w:val="en-US"/>
        </w:rPr>
        <w:t>foam</w:t>
      </w:r>
      <w:r w:rsidRPr="00FB4F58">
        <w:rPr>
          <w:color w:val="231F20"/>
          <w:spacing w:val="-9"/>
          <w:lang w:val="en-US"/>
        </w:rPr>
        <w:t xml:space="preserve"> </w:t>
      </w:r>
      <w:r w:rsidRPr="00FB4F58">
        <w:rPr>
          <w:color w:val="231F20"/>
          <w:lang w:val="en-US"/>
        </w:rPr>
        <w:t>rubber</w:t>
      </w:r>
      <w:r w:rsidRPr="00FB4F58">
        <w:rPr>
          <w:color w:val="231F20"/>
          <w:spacing w:val="-9"/>
          <w:lang w:val="en-US"/>
        </w:rPr>
        <w:t xml:space="preserve"> </w:t>
      </w:r>
      <w:r w:rsidRPr="00FB4F58">
        <w:rPr>
          <w:color w:val="231F20"/>
          <w:spacing w:val="-2"/>
          <w:lang w:val="en-US"/>
        </w:rPr>
        <w:t>gasket</w:t>
      </w:r>
    </w:p>
    <w:p w14:paraId="02F79D5C" w14:textId="77777777" w:rsidR="001F4DED" w:rsidRPr="00FB4F58" w:rsidRDefault="001F4DED" w:rsidP="001F4DED">
      <w:pPr>
        <w:pStyle w:val="Textkrper"/>
        <w:spacing w:after="120"/>
        <w:ind w:right="167"/>
        <w:rPr>
          <w:lang w:val="en-US"/>
        </w:rPr>
      </w:pPr>
      <w:r w:rsidRPr="00FB4F58">
        <w:rPr>
          <w:color w:val="231F20"/>
          <w:lang w:val="en-US"/>
        </w:rPr>
        <w:t>➤</w:t>
      </w:r>
      <w:r w:rsidRPr="00FB4F58">
        <w:rPr>
          <w:color w:val="231F20"/>
          <w:spacing w:val="61"/>
          <w:lang w:val="en-US"/>
        </w:rPr>
        <w:t xml:space="preserve"> </w:t>
      </w:r>
      <w:r w:rsidRPr="00FB4F58">
        <w:rPr>
          <w:color w:val="231F20"/>
          <w:lang w:val="en-US"/>
        </w:rPr>
        <w:t>Non-standard</w:t>
      </w:r>
      <w:r w:rsidRPr="00FB4F58">
        <w:rPr>
          <w:color w:val="231F20"/>
          <w:spacing w:val="-7"/>
          <w:lang w:val="en-US"/>
        </w:rPr>
        <w:t xml:space="preserve"> </w:t>
      </w:r>
      <w:r w:rsidRPr="00FB4F58">
        <w:rPr>
          <w:color w:val="231F20"/>
          <w:spacing w:val="-2"/>
          <w:lang w:val="en-US"/>
        </w:rPr>
        <w:t>sizes</w:t>
      </w:r>
    </w:p>
    <w:p w14:paraId="705C7303" w14:textId="77777777" w:rsidR="001F4DED" w:rsidRPr="00FB4F58" w:rsidRDefault="001F4DED" w:rsidP="001F4DED">
      <w:pPr>
        <w:pStyle w:val="Textkrper"/>
        <w:spacing w:after="120"/>
        <w:ind w:right="167"/>
        <w:rPr>
          <w:lang w:val="en-US"/>
        </w:rPr>
      </w:pPr>
      <w:r w:rsidRPr="00FB4F58">
        <w:rPr>
          <w:color w:val="231F20"/>
          <w:lang w:val="en-US"/>
        </w:rPr>
        <w:t>➤</w:t>
      </w:r>
      <w:r w:rsidRPr="00FB4F58">
        <w:rPr>
          <w:color w:val="231F20"/>
          <w:spacing w:val="63"/>
          <w:lang w:val="en-US"/>
        </w:rPr>
        <w:t xml:space="preserve"> </w:t>
      </w:r>
      <w:r w:rsidRPr="00FB4F58">
        <w:rPr>
          <w:color w:val="231F20"/>
          <w:lang w:val="en-US"/>
        </w:rPr>
        <w:t>Cover</w:t>
      </w:r>
      <w:r w:rsidRPr="00FB4F58">
        <w:rPr>
          <w:color w:val="231F20"/>
          <w:spacing w:val="-7"/>
          <w:lang w:val="en-US"/>
        </w:rPr>
        <w:t xml:space="preserve"> </w:t>
      </w:r>
      <w:r w:rsidRPr="00FB4F58">
        <w:rPr>
          <w:color w:val="231F20"/>
          <w:lang w:val="en-US"/>
        </w:rPr>
        <w:t>plate</w:t>
      </w:r>
      <w:r w:rsidRPr="00FB4F58">
        <w:rPr>
          <w:color w:val="231F20"/>
          <w:spacing w:val="-7"/>
          <w:lang w:val="en-US"/>
        </w:rPr>
        <w:t xml:space="preserve"> </w:t>
      </w:r>
      <w:r w:rsidRPr="00FB4F58">
        <w:rPr>
          <w:color w:val="231F20"/>
          <w:lang w:val="en-US"/>
        </w:rPr>
        <w:t>4</w:t>
      </w:r>
      <w:r w:rsidRPr="00FB4F58">
        <w:rPr>
          <w:color w:val="231F20"/>
          <w:spacing w:val="-7"/>
          <w:lang w:val="en-US"/>
        </w:rPr>
        <w:t xml:space="preserve"> </w:t>
      </w:r>
      <w:r w:rsidRPr="00FB4F58">
        <w:rPr>
          <w:color w:val="231F20"/>
          <w:lang w:val="en-US"/>
        </w:rPr>
        <w:t>mm</w:t>
      </w:r>
      <w:r w:rsidRPr="00FB4F58">
        <w:rPr>
          <w:color w:val="231F20"/>
          <w:spacing w:val="-7"/>
          <w:lang w:val="en-US"/>
        </w:rPr>
        <w:t xml:space="preserve"> </w:t>
      </w:r>
      <w:r w:rsidRPr="00FB4F58">
        <w:rPr>
          <w:color w:val="231F20"/>
          <w:lang w:val="en-US"/>
        </w:rPr>
        <w:t>smooth</w:t>
      </w:r>
      <w:r w:rsidRPr="00FB4F58">
        <w:rPr>
          <w:color w:val="231F20"/>
          <w:spacing w:val="-6"/>
          <w:lang w:val="en-US"/>
        </w:rPr>
        <w:t xml:space="preserve"> </w:t>
      </w:r>
      <w:r w:rsidRPr="00FB4F58">
        <w:rPr>
          <w:color w:val="231F20"/>
          <w:lang w:val="en-US"/>
        </w:rPr>
        <w:t>sheet</w:t>
      </w:r>
      <w:r w:rsidRPr="00FB4F58">
        <w:rPr>
          <w:color w:val="231F20"/>
          <w:spacing w:val="-7"/>
          <w:lang w:val="en-US"/>
        </w:rPr>
        <w:t xml:space="preserve"> </w:t>
      </w:r>
      <w:r w:rsidRPr="00FB4F58">
        <w:rPr>
          <w:color w:val="231F20"/>
          <w:spacing w:val="-2"/>
          <w:lang w:val="en-US"/>
        </w:rPr>
        <w:t>metal</w:t>
      </w:r>
    </w:p>
    <w:p w14:paraId="25B53AD2" w14:textId="77777777" w:rsidR="001F4DED" w:rsidRPr="00FB4F58" w:rsidRDefault="001F4DED" w:rsidP="001F4DED">
      <w:pPr>
        <w:pStyle w:val="Textkrper"/>
        <w:spacing w:after="120"/>
        <w:ind w:right="167"/>
        <w:rPr>
          <w:lang w:val="en-US"/>
        </w:rPr>
      </w:pPr>
      <w:r w:rsidRPr="00FB4F58">
        <w:rPr>
          <w:color w:val="231F20"/>
          <w:lang w:val="en-US"/>
        </w:rPr>
        <w:t>➤</w:t>
      </w:r>
      <w:r w:rsidRPr="00FB4F58">
        <w:rPr>
          <w:color w:val="231F20"/>
          <w:spacing w:val="58"/>
          <w:lang w:val="en-US"/>
        </w:rPr>
        <w:t xml:space="preserve"> </w:t>
      </w:r>
      <w:r w:rsidRPr="00FB4F58">
        <w:rPr>
          <w:color w:val="231F20"/>
          <w:lang w:val="en-US"/>
        </w:rPr>
        <w:t>Magnetic</w:t>
      </w:r>
      <w:r w:rsidRPr="00FB4F58">
        <w:rPr>
          <w:color w:val="231F20"/>
          <w:spacing w:val="-9"/>
          <w:lang w:val="en-US"/>
        </w:rPr>
        <w:t xml:space="preserve"> </w:t>
      </w:r>
      <w:r w:rsidRPr="00FB4F58">
        <w:rPr>
          <w:color w:val="231F20"/>
          <w:lang w:val="en-US"/>
        </w:rPr>
        <w:t>contact</w:t>
      </w:r>
      <w:r w:rsidRPr="00FB4F58">
        <w:rPr>
          <w:color w:val="231F20"/>
          <w:spacing w:val="-9"/>
          <w:lang w:val="en-US"/>
        </w:rPr>
        <w:t xml:space="preserve"> </w:t>
      </w:r>
      <w:r w:rsidRPr="00FB4F58">
        <w:rPr>
          <w:color w:val="231F20"/>
          <w:lang w:val="en-US"/>
        </w:rPr>
        <w:t>(cover</w:t>
      </w:r>
      <w:r w:rsidRPr="00FB4F58">
        <w:rPr>
          <w:color w:val="231F20"/>
          <w:spacing w:val="-9"/>
          <w:lang w:val="en-US"/>
        </w:rPr>
        <w:t xml:space="preserve"> </w:t>
      </w:r>
      <w:r w:rsidRPr="00FB4F58">
        <w:rPr>
          <w:color w:val="231F20"/>
          <w:lang w:val="en-US"/>
        </w:rPr>
        <w:t>open/shut</w:t>
      </w:r>
      <w:r w:rsidRPr="00FB4F58">
        <w:rPr>
          <w:color w:val="231F20"/>
          <w:spacing w:val="-9"/>
          <w:lang w:val="en-US"/>
        </w:rPr>
        <w:t xml:space="preserve"> </w:t>
      </w:r>
      <w:r w:rsidRPr="00FB4F58">
        <w:rPr>
          <w:color w:val="231F20"/>
          <w:spacing w:val="-2"/>
          <w:lang w:val="en-US"/>
        </w:rPr>
        <w:t>indicator)</w:t>
      </w:r>
    </w:p>
    <w:p w14:paraId="349E5717" w14:textId="77777777" w:rsidR="001F4DED" w:rsidRPr="00FB4F58" w:rsidRDefault="001F4DED" w:rsidP="001F4DED">
      <w:pPr>
        <w:pStyle w:val="Textkrper"/>
        <w:spacing w:after="120"/>
        <w:ind w:right="167"/>
        <w:rPr>
          <w:lang w:val="en-US"/>
        </w:rPr>
      </w:pPr>
      <w:r w:rsidRPr="00FB4F58">
        <w:rPr>
          <w:color w:val="231F20"/>
          <w:lang w:val="en-US"/>
        </w:rPr>
        <w:t>➤</w:t>
      </w:r>
      <w:r w:rsidRPr="00FB4F58">
        <w:rPr>
          <w:color w:val="231F20"/>
          <w:spacing w:val="57"/>
          <w:lang w:val="en-US"/>
        </w:rPr>
        <w:t xml:space="preserve"> </w:t>
      </w:r>
      <w:r w:rsidRPr="00FB4F58">
        <w:rPr>
          <w:color w:val="231F20"/>
          <w:lang w:val="en-US"/>
        </w:rPr>
        <w:t>Lacquer</w:t>
      </w:r>
      <w:r w:rsidRPr="00FB4F58">
        <w:rPr>
          <w:color w:val="231F20"/>
          <w:spacing w:val="-9"/>
          <w:lang w:val="en-US"/>
        </w:rPr>
        <w:t xml:space="preserve"> </w:t>
      </w:r>
      <w:r w:rsidRPr="00FB4F58">
        <w:rPr>
          <w:color w:val="231F20"/>
          <w:lang w:val="en-US"/>
        </w:rPr>
        <w:t>according</w:t>
      </w:r>
      <w:r w:rsidRPr="00FB4F58">
        <w:rPr>
          <w:color w:val="231F20"/>
          <w:spacing w:val="-9"/>
          <w:lang w:val="en-US"/>
        </w:rPr>
        <w:t xml:space="preserve"> </w:t>
      </w:r>
      <w:r w:rsidRPr="00FB4F58">
        <w:rPr>
          <w:color w:val="231F20"/>
          <w:lang w:val="en-US"/>
        </w:rPr>
        <w:t>to</w:t>
      </w:r>
      <w:r w:rsidRPr="00FB4F58">
        <w:rPr>
          <w:color w:val="231F20"/>
          <w:spacing w:val="-7"/>
          <w:lang w:val="en-US"/>
        </w:rPr>
        <w:t xml:space="preserve"> </w:t>
      </w:r>
      <w:r w:rsidRPr="00FB4F58">
        <w:rPr>
          <w:color w:val="231F20"/>
          <w:lang w:val="en-US"/>
        </w:rPr>
        <w:t>RAL</w:t>
      </w:r>
      <w:r w:rsidRPr="00FB4F58">
        <w:rPr>
          <w:color w:val="231F20"/>
          <w:spacing w:val="-9"/>
          <w:lang w:val="en-US"/>
        </w:rPr>
        <w:t xml:space="preserve"> </w:t>
      </w:r>
      <w:proofErr w:type="spellStart"/>
      <w:r w:rsidRPr="00FB4F58">
        <w:rPr>
          <w:color w:val="231F20"/>
          <w:lang w:val="en-US"/>
        </w:rPr>
        <w:t>colour</w:t>
      </w:r>
      <w:proofErr w:type="spellEnd"/>
      <w:r w:rsidRPr="00FB4F58">
        <w:rPr>
          <w:color w:val="231F20"/>
          <w:spacing w:val="-7"/>
          <w:lang w:val="en-US"/>
        </w:rPr>
        <w:t xml:space="preserve"> </w:t>
      </w:r>
      <w:r w:rsidRPr="00FB4F58">
        <w:rPr>
          <w:color w:val="231F20"/>
          <w:spacing w:val="-2"/>
          <w:lang w:val="en-US"/>
        </w:rPr>
        <w:t>chart</w:t>
      </w:r>
    </w:p>
    <w:p w14:paraId="397FEE2A" w14:textId="77777777" w:rsidR="001F4DED" w:rsidRPr="006B2A02" w:rsidRDefault="001F4DED" w:rsidP="001F4DED">
      <w:pPr>
        <w:pStyle w:val="Textkrper"/>
        <w:spacing w:after="120"/>
        <w:ind w:right="167"/>
      </w:pPr>
      <w:r>
        <w:rPr>
          <w:color w:val="231F20"/>
        </w:rPr>
        <w:t>➤</w:t>
      </w:r>
      <w:r>
        <w:rPr>
          <w:color w:val="231F20"/>
          <w:spacing w:val="59"/>
        </w:rPr>
        <w:t xml:space="preserve"> </w:t>
      </w:r>
      <w:r>
        <w:rPr>
          <w:color w:val="231F20"/>
        </w:rPr>
        <w:t>Multi-part</w:t>
      </w:r>
      <w:r>
        <w:rPr>
          <w:color w:val="231F20"/>
          <w:spacing w:val="-8"/>
        </w:rPr>
        <w:t xml:space="preserve"> </w:t>
      </w:r>
      <w:proofErr w:type="spellStart"/>
      <w:r>
        <w:rPr>
          <w:color w:val="231F20"/>
          <w:spacing w:val="-2"/>
        </w:rPr>
        <w:t>cover</w:t>
      </w:r>
      <w:proofErr w:type="spellEnd"/>
    </w:p>
    <w:p w14:paraId="2CDBA350" w14:textId="77777777" w:rsidR="000D4E32" w:rsidRPr="000D4E32" w:rsidRDefault="000D4E32" w:rsidP="000D4E32">
      <w:pPr>
        <w:pStyle w:val="Textkrper"/>
        <w:spacing w:after="120"/>
        <w:ind w:right="187"/>
      </w:pPr>
    </w:p>
    <w:sectPr w:rsidR="000D4E32" w:rsidRPr="000D4E32" w:rsidSect="001F4DED">
      <w:type w:val="continuous"/>
      <w:pgSz w:w="11910" w:h="16840"/>
      <w:pgMar w:top="904" w:right="900" w:bottom="1420" w:left="920" w:header="0" w:footer="12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68104" w14:textId="77777777" w:rsidR="0086757E" w:rsidRDefault="0086757E">
      <w:r>
        <w:separator/>
      </w:r>
    </w:p>
  </w:endnote>
  <w:endnote w:type="continuationSeparator" w:id="0">
    <w:p w14:paraId="281C0D55" w14:textId="77777777" w:rsidR="0086757E" w:rsidRDefault="00867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uberTec">
    <w:altName w:val="HuberTec"/>
    <w:panose1 w:val="020B0606030804020204"/>
    <w:charset w:val="00"/>
    <w:family w:val="swiss"/>
    <w:pitch w:val="variable"/>
    <w:sig w:usb0="E7002EFF" w:usb1="D200F5FF" w:usb2="0A042028" w:usb3="00000000" w:csb0="8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CD6E8" w14:textId="77777777" w:rsidR="0086757E" w:rsidRDefault="0086757E">
      <w:r>
        <w:separator/>
      </w:r>
    </w:p>
  </w:footnote>
  <w:footnote w:type="continuationSeparator" w:id="0">
    <w:p w14:paraId="2FAF626B" w14:textId="77777777" w:rsidR="0086757E" w:rsidRDefault="008675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21E"/>
    <w:rsid w:val="00020EFE"/>
    <w:rsid w:val="000D4E32"/>
    <w:rsid w:val="001F4DED"/>
    <w:rsid w:val="002A436D"/>
    <w:rsid w:val="004C76B2"/>
    <w:rsid w:val="006D674D"/>
    <w:rsid w:val="0086757E"/>
    <w:rsid w:val="00B04F03"/>
    <w:rsid w:val="00B1421E"/>
    <w:rsid w:val="00B5439B"/>
    <w:rsid w:val="00EB09C5"/>
    <w:rsid w:val="00FB4F5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DC3DCE"/>
  <w15:docId w15:val="{9B303B82-F786-EA4E-9C7E-B9B296E6E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HuberTec" w:eastAsia="HuberTec" w:hAnsi="HuberTec" w:cs="HuberTec"/>
      <w:lang w:val="de-DE"/>
    </w:rPr>
  </w:style>
  <w:style w:type="paragraph" w:styleId="berschrift1">
    <w:name w:val="heading 1"/>
    <w:basedOn w:val="Standard"/>
    <w:link w:val="berschrift1Zchn"/>
    <w:uiPriority w:val="9"/>
    <w:qFormat/>
    <w:pPr>
      <w:spacing w:before="100"/>
      <w:ind w:left="100"/>
      <w:outlineLvl w:val="0"/>
    </w:pPr>
    <w:rPr>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18"/>
      <w:szCs w:val="18"/>
    </w:rPr>
  </w:style>
  <w:style w:type="paragraph" w:styleId="Listenabsatz">
    <w:name w:val="List Paragraph"/>
    <w:basedOn w:val="Standard"/>
    <w:uiPriority w:val="1"/>
    <w:qFormat/>
  </w:style>
  <w:style w:type="paragraph" w:customStyle="1" w:styleId="TableParagraph">
    <w:name w:val="Table Paragraph"/>
    <w:basedOn w:val="Standard"/>
    <w:uiPriority w:val="1"/>
    <w:qFormat/>
    <w:pPr>
      <w:spacing w:before="61"/>
    </w:pPr>
  </w:style>
  <w:style w:type="character" w:customStyle="1" w:styleId="berschrift1Zchn">
    <w:name w:val="Überschrift 1 Zchn"/>
    <w:basedOn w:val="Absatz-Standardschriftart"/>
    <w:link w:val="berschrift1"/>
    <w:uiPriority w:val="9"/>
    <w:rsid w:val="001F4DED"/>
    <w:rPr>
      <w:rFonts w:ascii="HuberTec" w:eastAsia="HuberTec" w:hAnsi="HuberTec" w:cs="HuberTec"/>
      <w:sz w:val="32"/>
      <w:szCs w:val="32"/>
      <w:lang w:val="de-DE"/>
    </w:rPr>
  </w:style>
  <w:style w:type="character" w:customStyle="1" w:styleId="TextkrperZchn">
    <w:name w:val="Textkörper Zchn"/>
    <w:basedOn w:val="Absatz-Standardschriftart"/>
    <w:link w:val="Textkrper"/>
    <w:uiPriority w:val="1"/>
    <w:rsid w:val="001F4DED"/>
    <w:rPr>
      <w:rFonts w:ascii="HuberTec" w:eastAsia="HuberTec" w:hAnsi="HuberTec" w:cs="HuberTec"/>
      <w:sz w:val="18"/>
      <w:szCs w:val="18"/>
      <w:lang w:val="de-DE"/>
    </w:rPr>
  </w:style>
  <w:style w:type="paragraph" w:styleId="Kopfzeile">
    <w:name w:val="header"/>
    <w:basedOn w:val="Standard"/>
    <w:link w:val="KopfzeileZchn"/>
    <w:uiPriority w:val="99"/>
    <w:unhideWhenUsed/>
    <w:rsid w:val="004C76B2"/>
    <w:pPr>
      <w:tabs>
        <w:tab w:val="center" w:pos="4536"/>
        <w:tab w:val="right" w:pos="9072"/>
      </w:tabs>
    </w:pPr>
  </w:style>
  <w:style w:type="character" w:customStyle="1" w:styleId="KopfzeileZchn">
    <w:name w:val="Kopfzeile Zchn"/>
    <w:basedOn w:val="Absatz-Standardschriftart"/>
    <w:link w:val="Kopfzeile"/>
    <w:uiPriority w:val="99"/>
    <w:rsid w:val="004C76B2"/>
    <w:rPr>
      <w:rFonts w:ascii="HuberTec" w:eastAsia="HuberTec" w:hAnsi="HuberTec" w:cs="HuberTec"/>
      <w:lang w:val="de-DE"/>
    </w:rPr>
  </w:style>
  <w:style w:type="paragraph" w:styleId="Fuzeile">
    <w:name w:val="footer"/>
    <w:basedOn w:val="Standard"/>
    <w:link w:val="FuzeileZchn"/>
    <w:uiPriority w:val="99"/>
    <w:unhideWhenUsed/>
    <w:rsid w:val="004C76B2"/>
    <w:pPr>
      <w:tabs>
        <w:tab w:val="center" w:pos="4536"/>
        <w:tab w:val="right" w:pos="9072"/>
      </w:tabs>
    </w:pPr>
  </w:style>
  <w:style w:type="character" w:customStyle="1" w:styleId="FuzeileZchn">
    <w:name w:val="Fußzeile Zchn"/>
    <w:basedOn w:val="Absatz-Standardschriftart"/>
    <w:link w:val="Fuzeile"/>
    <w:uiPriority w:val="99"/>
    <w:rsid w:val="004C76B2"/>
    <w:rPr>
      <w:rFonts w:ascii="HuberTec" w:eastAsia="HuberTec" w:hAnsi="HuberTec" w:cs="HuberTec"/>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a9a82e3-0ffb-40b2-86bb-ed1ddea0a2c5" ContentTypeId="0x0101005CA6114EC726784B9AD7939DE1381E5A" PreviousValue="false"/>
</file>

<file path=customXml/item2.xml><?xml version="1.0" encoding="utf-8"?>
<ct:contentTypeSchema xmlns:ct="http://schemas.microsoft.com/office/2006/metadata/contentType" xmlns:ma="http://schemas.microsoft.com/office/2006/metadata/properties/metaAttributes" ct:_="" ma:_="" ma:contentTypeName="Product document" ma:contentTypeID="0x0101005CA6114EC726784B9AD7939DE1381E5A009B7864FBA061C440A2EFD5CA497626F2" ma:contentTypeVersion="16" ma:contentTypeDescription="" ma:contentTypeScope="" ma:versionID="8be8af21222dab26caa0f43064256c5d">
  <xsd:schema xmlns:xsd="http://www.w3.org/2001/XMLSchema" xmlns:xs="http://www.w3.org/2001/XMLSchema" xmlns:p="http://schemas.microsoft.com/office/2006/metadata/properties" xmlns:ns2="fd49ef69-0777-4e6d-8899-3bde96da5aa1" targetNamespace="http://schemas.microsoft.com/office/2006/metadata/properties" ma:root="true" ma:fieldsID="d0a623b9bd38febd1796fce6f5d9de0d" ns2:_="">
    <xsd:import namespace="fd49ef69-0777-4e6d-8899-3bde96da5aa1"/>
    <xsd:element name="properties">
      <xsd:complexType>
        <xsd:sequence>
          <xsd:element name="documentManagement">
            <xsd:complexType>
              <xsd:all>
                <xsd:element ref="ns2:DocNote" minOccurs="0"/>
                <xsd:element ref="ns2:DocStatus"/>
                <xsd:element ref="ns2:MarkerDownload" minOccurs="0"/>
                <xsd:element ref="ns2:TaxCatchAll" minOccurs="0"/>
                <xsd:element ref="ns2:TaxCatchAllLabel" minOccurs="0"/>
                <xsd:element ref="ns2:d14fe532436a4188ab0fadce4b5f1a4a" minOccurs="0"/>
                <xsd:element ref="ns2:p6079190417a422cb9ef18ee90331728" minOccurs="0"/>
                <xsd:element ref="ns2:o5db19782ec349868d03457d92fba3ae" minOccurs="0"/>
                <xsd:element ref="ns2:date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9ef69-0777-4e6d-8899-3bde96da5aa1" elementFormDefault="qualified">
    <xsd:import namespace="http://schemas.microsoft.com/office/2006/documentManagement/types"/>
    <xsd:import namespace="http://schemas.microsoft.com/office/infopath/2007/PartnerControls"/>
    <xsd:element name="DocNote" ma:index="5" nillable="true" ma:displayName="Note" ma:internalName="DocNote">
      <xsd:simpleType>
        <xsd:restriction base="dms:Note">
          <xsd:maxLength value="255"/>
        </xsd:restriction>
      </xsd:simpleType>
    </xsd:element>
    <xsd:element name="DocStatus" ma:index="6" ma:displayName="Document status" ma:default="active" ma:format="Dropdown" ma:internalName="DocStatus">
      <xsd:simpleType>
        <xsd:restriction base="dms:Choice">
          <xsd:enumeration value="active"/>
          <xsd:enumeration value="inactive"/>
        </xsd:restriction>
      </xsd:simpleType>
    </xsd:element>
    <xsd:element name="MarkerDownload" ma:index="7" nillable="true" ma:displayName="Download Marker" ma:default="0" ma:internalName="MarkerDownload">
      <xsd:simpleType>
        <xsd:restriction base="dms:Boolean"/>
      </xsd:simpleType>
    </xsd:element>
    <xsd:element name="TaxCatchAll" ma:index="8" nillable="true" ma:displayName="Taxonomy Catch All Column" ma:description="" ma:hidden="true" ma:list="{28806bd3-3891-48f5-bf5f-b4926ad861cf}" ma:internalName="TaxCatchAll" ma:showField="CatchAllData"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806bd3-3891-48f5-bf5f-b4926ad861cf}" ma:internalName="TaxCatchAllLabel" ma:readOnly="true" ma:showField="CatchAllDataLabel"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d14fe532436a4188ab0fadce4b5f1a4a" ma:index="11" ma:taxonomy="true" ma:internalName="d14fe532436a4188ab0fadce4b5f1a4a" ma:taxonomyFieldName="ProdDocType" ma:displayName="Document type" ma:default="" ma:fieldId="{d14fe532-436a-4188-ab0f-adce4b5f1a4a}" ma:taxonomyMulti="true" ma:sspId="6a9a82e3-0ffb-40b2-86bb-ed1ddea0a2c5" ma:termSetId="536492ee-cb5e-4c62-b883-13b84241768d" ma:anchorId="00000000-0000-0000-0000-000000000000" ma:open="false" ma:isKeyword="false">
      <xsd:complexType>
        <xsd:sequence>
          <xsd:element ref="pc:Terms" minOccurs="0" maxOccurs="1"/>
        </xsd:sequence>
      </xsd:complexType>
    </xsd:element>
    <xsd:element name="p6079190417a422cb9ef18ee90331728" ma:index="13" nillable="true" ma:taxonomy="true" ma:internalName="p6079190417a422cb9ef18ee90331728" ma:taxonomyFieldName="DocLanguage" ma:displayName="Document Language" ma:default="" ma:fieldId="{96079190-417a-422c-b9ef-18ee90331728}" ma:taxonomyMulti="true" ma:sspId="6a9a82e3-0ffb-40b2-86bb-ed1ddea0a2c5" ma:termSetId="2516761e-231b-4210-a53b-f41577ba61b8" ma:anchorId="00000000-0000-0000-0000-000000000000" ma:open="false" ma:isKeyword="false">
      <xsd:complexType>
        <xsd:sequence>
          <xsd:element ref="pc:Terms" minOccurs="0" maxOccurs="1"/>
        </xsd:sequence>
      </xsd:complexType>
    </xsd:element>
    <xsd:element name="o5db19782ec349868d03457d92fba3ae" ma:index="17" ma:taxonomy="true" ma:internalName="o5db19782ec349868d03457d92fba3ae" ma:taxonomyFieldName="ProdShortName" ma:displayName="Product short name" ma:default="" ma:fieldId="{85db1978-2ec3-4986-8d03-457d92fba3ae}" ma:taxonomyMulti="true" ma:sspId="6a9a82e3-0ffb-40b2-86bb-ed1ddea0a2c5" ma:termSetId="412082e0-e0e6-457f-9cd1-e6279d9b39dd" ma:anchorId="00000000-0000-0000-0000-000000000000" ma:open="false" ma:isKeyword="false">
      <xsd:complexType>
        <xsd:sequence>
          <xsd:element ref="pc:Terms" minOccurs="0" maxOccurs="1"/>
        </xsd:sequence>
      </xsd:complexType>
    </xsd:element>
    <xsd:element name="dateChecked" ma:index="19" nillable="true" ma:displayName="Checked" ma:default="[today]" ma:format="DateOnly" ma:internalName="dateCheck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5db19782ec349868d03457d92fba3ae xmlns="fd49ef69-0777-4e6d-8899-3bde96da5aa1">
      <Terms xmlns="http://schemas.microsoft.com/office/infopath/2007/PartnerControls">
        <TermInfo xmlns="http://schemas.microsoft.com/office/infopath/2007/PartnerControls">
          <TermName xmlns="http://schemas.microsoft.com/office/infopath/2007/PartnerControls">SD50</TermName>
          <TermId xmlns="http://schemas.microsoft.com/office/infopath/2007/PartnerControls">97e873f4-5532-4ebe-8130-7902086d9739</TermId>
        </TermInfo>
      </Terms>
    </o5db19782ec349868d03457d92fba3ae>
    <MarkerDownload xmlns="fd49ef69-0777-4e6d-8899-3bde96da5aa1">true</MarkerDownload>
    <DocStatus xmlns="fd49ef69-0777-4e6d-8899-3bde96da5aa1">active</DocStatus>
    <d14fe532436a4188ab0fadce4b5f1a4a xmlns="fd49ef69-0777-4e6d-8899-3bde96da5aa1">
      <Terms xmlns="http://schemas.microsoft.com/office/infopath/2007/PartnerControls">
        <TermInfo xmlns="http://schemas.microsoft.com/office/infopath/2007/PartnerControls">
          <TermName xmlns="http://schemas.microsoft.com/office/infopath/2007/PartnerControls">Ausschreibung</TermName>
          <TermId xmlns="http://schemas.microsoft.com/office/infopath/2007/PartnerControls">ac6e1cc7-d10e-4934-bb34-11eb36058fda</TermId>
        </TermInfo>
      </Terms>
    </d14fe532436a4188ab0fadce4b5f1a4a>
    <DocNote xmlns="fd49ef69-0777-4e6d-8899-3bde96da5aa1" xsi:nil="true"/>
    <dateChecked xmlns="fd49ef69-0777-4e6d-8899-3bde96da5aa1" xsi:nil="true"/>
    <TaxCatchAll xmlns="fd49ef69-0777-4e6d-8899-3bde96da5aa1">
      <Value>166</Value>
      <Value>4</Value>
      <Value>77</Value>
    </TaxCatchAll>
    <p6079190417a422cb9ef18ee90331728 xmlns="fd49ef69-0777-4e6d-8899-3bde96da5aa1">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5fc7a97b-524a-4de0-8bac-0c5f072ddc49</TermId>
        </TermInfo>
      </Terms>
    </p6079190417a422cb9ef18ee90331728>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9EDC90-8233-4729-8EB9-D6783CFC6FD5}">
  <ds:schemaRefs>
    <ds:schemaRef ds:uri="Microsoft.SharePoint.Taxonomy.ContentTypeSync"/>
  </ds:schemaRefs>
</ds:datastoreItem>
</file>

<file path=customXml/itemProps2.xml><?xml version="1.0" encoding="utf-8"?>
<ds:datastoreItem xmlns:ds="http://schemas.openxmlformats.org/officeDocument/2006/customXml" ds:itemID="{247E31A3-333E-4293-BD06-6D37D3C4D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49ef69-0777-4e6d-8899-3bde96da5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73EAC6-CD69-4112-B134-7A69565EEA64}">
  <ds:schemaRefs>
    <ds:schemaRef ds:uri="http://schemas.microsoft.com/office/2006/documentManagement/types"/>
    <ds:schemaRef ds:uri="http://www.w3.org/XML/1998/namespace"/>
    <ds:schemaRef ds:uri="http://purl.org/dc/dcmitype/"/>
    <ds:schemaRef ds:uri="http://purl.org/dc/terms/"/>
    <ds:schemaRef ds:uri="http://schemas.openxmlformats.org/package/2006/metadata/core-properties"/>
    <ds:schemaRef ds:uri="http://schemas.microsoft.com/office/2006/metadata/properties"/>
    <ds:schemaRef ds:uri="http://purl.org/dc/elements/1.1/"/>
    <ds:schemaRef ds:uri="fd49ef69-0777-4e6d-8899-3bde96da5aa1"/>
    <ds:schemaRef ds:uri="http://schemas.microsoft.com/office/infopath/2007/PartnerControls"/>
  </ds:schemaRefs>
</ds:datastoreItem>
</file>

<file path=customXml/itemProps4.xml><?xml version="1.0" encoding="utf-8"?>
<ds:datastoreItem xmlns:ds="http://schemas.openxmlformats.org/officeDocument/2006/customXml" ds:itemID="{964157C3-ABF6-4D58-AC02-69DA9D0B75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226</Words>
  <Characters>1430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SD50</dc:title>
  <cp:lastModifiedBy>Eckert, Thea</cp:lastModifiedBy>
  <cp:revision>6</cp:revision>
  <dcterms:created xsi:type="dcterms:W3CDTF">2023-05-15T10:30:00Z</dcterms:created>
  <dcterms:modified xsi:type="dcterms:W3CDTF">2026-02-13T07:59:00Z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2023-05-15T00:00:00Z</vt:filetime>
  </property>
  <property fmtid="{D5CDD505-2E9C-101B-9397-08002B2CF9AE}" pid="3" name="Creator">
    <vt:lpwstr>Adobe InDesign 18.2 (Macintosh)</vt:lpwstr>
  </property>
  <property fmtid="{D5CDD505-2E9C-101B-9397-08002B2CF9AE}" pid="4" name="GTS_PDFXVersion">
    <vt:lpwstr>PDF/X-4</vt:lpwstr>
  </property>
  <property fmtid="{D5CDD505-2E9C-101B-9397-08002B2CF9AE}" pid="5" name="LastSaved">
    <vt:filetime>2023-05-15T00:00:00Z</vt:filetime>
  </property>
  <property fmtid="{D5CDD505-2E9C-101B-9397-08002B2CF9AE}" pid="6" name="Producer">
    <vt:lpwstr>Adobe PDF Library 17.0</vt:lpwstr>
  </property>
  <property fmtid="{D5CDD505-2E9C-101B-9397-08002B2CF9AE}" pid="7" name="DocLanguage">
    <vt:lpwstr>4;#english|5fc7a97b-524a-4de0-8bac-0c5f072ddc49</vt:lpwstr>
  </property>
  <property fmtid="{D5CDD505-2E9C-101B-9397-08002B2CF9AE}" pid="8" name="ProdShortName">
    <vt:lpwstr>166;#SD50|97e873f4-5532-4ebe-8130-7902086d9739</vt:lpwstr>
  </property>
  <property fmtid="{D5CDD505-2E9C-101B-9397-08002B2CF9AE}" pid="9" name="ContentTypeId">
    <vt:lpwstr>0x0101005CA6114EC726784B9AD7939DE1381E5A009B7864FBA061C440A2EFD5CA497626F2</vt:lpwstr>
  </property>
  <property fmtid="{D5CDD505-2E9C-101B-9397-08002B2CF9AE}" pid="10" name="ProdDocType">
    <vt:lpwstr>77;#Ausschreibung|ac6e1cc7-d10e-4934-bb34-11eb36058fda</vt:lpwstr>
  </property>
</Properties>
</file>