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C5D7" w14:textId="56068DFE" w:rsidR="00C6187C" w:rsidRDefault="0018417B" w:rsidP="008E6792">
      <w:pPr>
        <w:pStyle w:val="berschrift1"/>
        <w:spacing w:before="0" w:after="120" w:line="276" w:lineRule="auto"/>
        <w:ind w:left="0" w:right="451" w:firstLine="0"/>
      </w:pPr>
      <w:proofErr w:type="spellStart"/>
      <w:r>
        <w:rPr>
          <w:color w:val="231F20"/>
        </w:rPr>
        <w:t>Drucktür</w:t>
      </w:r>
      <w:proofErr w:type="spellEnd"/>
      <w:r>
        <w:rPr>
          <w:color w:val="231F20"/>
          <w:spacing w:val="-18"/>
        </w:rPr>
        <w:t xml:space="preserve"> </w:t>
      </w:r>
      <w:r>
        <w:rPr>
          <w:color w:val="231F20"/>
        </w:rPr>
        <w:t>TT7.Z,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rechteckig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Zentralverschluss </w:t>
      </w:r>
      <w:r w:rsidR="008E6792">
        <w:rPr>
          <w:color w:val="231F20"/>
        </w:rPr>
        <w:br/>
      </w:r>
      <w:r>
        <w:rPr>
          <w:color w:val="231F20"/>
        </w:rPr>
        <w:t>Deutsches Gebrauchsmuster Nr. 298 01 144.1</w:t>
      </w:r>
    </w:p>
    <w:p w14:paraId="1B66AC9D" w14:textId="77777777" w:rsidR="00C6187C" w:rsidRDefault="0018417B" w:rsidP="008E6792">
      <w:pPr>
        <w:spacing w:after="120" w:line="276" w:lineRule="auto"/>
        <w:ind w:right="451"/>
        <w:rPr>
          <w:b/>
          <w:sz w:val="18"/>
        </w:rPr>
      </w:pPr>
      <w:r>
        <w:rPr>
          <w:b/>
          <w:color w:val="231F20"/>
          <w:sz w:val="18"/>
        </w:rPr>
        <w:t>Behälterzugangstür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>speziell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für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die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Trinkwasserversorgung,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druckbeständig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bis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10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m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pacing w:val="-2"/>
          <w:sz w:val="18"/>
        </w:rPr>
        <w:t>Wassersäule.</w:t>
      </w:r>
    </w:p>
    <w:p w14:paraId="4610CD74" w14:textId="77777777" w:rsidR="008E6792" w:rsidRDefault="008E6792" w:rsidP="008E6792">
      <w:pPr>
        <w:pStyle w:val="Textkrper"/>
        <w:spacing w:after="120" w:line="276" w:lineRule="auto"/>
        <w:ind w:right="451"/>
        <w:rPr>
          <w:b/>
          <w:color w:val="231F20"/>
        </w:rPr>
      </w:pPr>
    </w:p>
    <w:p w14:paraId="3905395E" w14:textId="7D51CC1F" w:rsidR="00C6187C" w:rsidRDefault="0018417B" w:rsidP="008E6792">
      <w:pPr>
        <w:pStyle w:val="Textkrper"/>
        <w:spacing w:after="120" w:line="276" w:lineRule="auto"/>
        <w:ind w:right="451"/>
      </w:pPr>
      <w:proofErr w:type="spellStart"/>
      <w:r>
        <w:rPr>
          <w:b/>
          <w:color w:val="231F20"/>
        </w:rPr>
        <w:t>Drucktür</w:t>
      </w:r>
      <w:proofErr w:type="spellEnd"/>
      <w:r>
        <w:rPr>
          <w:b/>
          <w:color w:val="231F20"/>
        </w:rPr>
        <w:t>,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druckbeständig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Wassersäule,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zur </w:t>
      </w:r>
      <w:r>
        <w:rPr>
          <w:color w:val="231F20"/>
          <w:spacing w:val="-2"/>
        </w:rPr>
        <w:t>Druckseite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öffnend,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einbaufertig,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beidseitig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überschalbar </w:t>
      </w:r>
      <w:r>
        <w:rPr>
          <w:color w:val="231F20"/>
        </w:rPr>
        <w:t>(Wandstärke ≥ 300 mm), rechteckig, aus Edelstahl, Werkstoff-Nr.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1.4404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316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statisch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geprüft.</w:t>
      </w:r>
    </w:p>
    <w:p w14:paraId="1876951B" w14:textId="77777777" w:rsidR="00C6187C" w:rsidRDefault="0018417B" w:rsidP="008E67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Deutsches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Gebrauchsmuster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Nr.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298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01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144.1.</w:t>
      </w:r>
    </w:p>
    <w:p w14:paraId="5A3E2FB2" w14:textId="65A4CAF1" w:rsidR="00C6187C" w:rsidRDefault="0018417B" w:rsidP="008E6792">
      <w:pPr>
        <w:pStyle w:val="Textkrper"/>
        <w:spacing w:after="120" w:line="276" w:lineRule="auto"/>
        <w:ind w:right="451"/>
      </w:pPr>
      <w:r>
        <w:rPr>
          <w:b/>
          <w:color w:val="231F20"/>
          <w:spacing w:val="-2"/>
        </w:rPr>
        <w:t>Türblatt,</w:t>
      </w:r>
      <w:r>
        <w:rPr>
          <w:b/>
          <w:color w:val="231F20"/>
          <w:spacing w:val="-13"/>
        </w:rPr>
        <w:t xml:space="preserve"> </w:t>
      </w:r>
      <w:r>
        <w:rPr>
          <w:color w:val="231F20"/>
          <w:spacing w:val="-2"/>
        </w:rPr>
        <w:t>Blechstärke: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mm,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Versteifungen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U-förmig </w:t>
      </w:r>
      <w:r>
        <w:rPr>
          <w:color w:val="231F20"/>
        </w:rPr>
        <w:t>gekantetem Blech. Druckseitig glattes Türblatt. Mit umlaufend eingeklebter, trinkwassergeeigneter und ozonbeständiger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Vierkantsilikondichtung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KTW-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und </w:t>
      </w:r>
      <w:r w:rsidR="008E6792">
        <w:rPr>
          <w:color w:val="231F20"/>
        </w:rPr>
        <w:br/>
      </w:r>
      <w:r>
        <w:rPr>
          <w:color w:val="231F20"/>
        </w:rPr>
        <w:t>DVGW W 270 Zulassung. Die Verriegelung erfolgt über Kurbeln,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sowohl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Türaußenseite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aus Sicherheitsgründen auch bei entleertem Behälter, von </w:t>
      </w:r>
      <w:r>
        <w:rPr>
          <w:color w:val="231F20"/>
          <w:spacing w:val="-2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Druckseite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aus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zu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bedienen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sind.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Türblatt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ist</w:t>
      </w:r>
      <w:r>
        <w:rPr>
          <w:color w:val="231F20"/>
          <w:spacing w:val="-10"/>
        </w:rPr>
        <w:t xml:space="preserve"> </w:t>
      </w:r>
      <w:r w:rsidR="008E6792">
        <w:rPr>
          <w:color w:val="231F20"/>
          <w:spacing w:val="-10"/>
        </w:rPr>
        <w:br/>
      </w:r>
      <w:r>
        <w:rPr>
          <w:color w:val="231F20"/>
          <w:spacing w:val="-2"/>
        </w:rPr>
        <w:t>über</w:t>
      </w:r>
      <w:r w:rsidR="008E6792">
        <w:t xml:space="preserve"> </w:t>
      </w:r>
      <w:r>
        <w:rPr>
          <w:color w:val="231F20"/>
          <w:spacing w:val="-2"/>
        </w:rPr>
        <w:t>stabile,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wartungsfreie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Scharniere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Zarge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verbunden.</w:t>
      </w:r>
    </w:p>
    <w:p w14:paraId="1EB8B18F" w14:textId="7E0A6E37" w:rsidR="00C6187C" w:rsidRDefault="0018417B" w:rsidP="008E6792">
      <w:pPr>
        <w:pStyle w:val="Textkrper"/>
        <w:spacing w:after="120" w:line="276" w:lineRule="auto"/>
        <w:ind w:right="451"/>
        <w:rPr>
          <w:color w:val="231F20"/>
        </w:rPr>
      </w:pPr>
      <w:r>
        <w:rPr>
          <w:b/>
          <w:color w:val="231F20"/>
        </w:rPr>
        <w:t xml:space="preserve">Zarge, </w:t>
      </w:r>
      <w:r>
        <w:rPr>
          <w:color w:val="231F20"/>
        </w:rPr>
        <w:t xml:space="preserve">vierseitig umlaufend, mit beidseitigem sowie </w:t>
      </w:r>
      <w:r>
        <w:rPr>
          <w:color w:val="231F20"/>
          <w:spacing w:val="-2"/>
        </w:rPr>
        <w:t>mittigem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Dichtflansch,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vorgerichtet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zum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Einbetonieren. </w:t>
      </w:r>
      <w:r w:rsidR="008E6792">
        <w:rPr>
          <w:color w:val="231F20"/>
          <w:spacing w:val="-2"/>
        </w:rPr>
        <w:br/>
      </w:r>
      <w:r>
        <w:rPr>
          <w:color w:val="231F20"/>
        </w:rPr>
        <w:t>An der Zarge sind Transportösen angebracht.</w:t>
      </w:r>
    </w:p>
    <w:p w14:paraId="7FAFCB0B" w14:textId="77777777" w:rsidR="008E6792" w:rsidRDefault="008E6792" w:rsidP="008E6792">
      <w:pPr>
        <w:pStyle w:val="Textkrper"/>
        <w:spacing w:after="120" w:line="276" w:lineRule="auto"/>
        <w:ind w:right="451"/>
      </w:pPr>
      <w:r>
        <w:rPr>
          <w:color w:val="231F20"/>
          <w:spacing w:val="-2"/>
        </w:rPr>
        <w:t>Zarge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Türblatt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Schutzgas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geschweißt,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im </w:t>
      </w:r>
      <w:r>
        <w:rPr>
          <w:color w:val="231F20"/>
        </w:rPr>
        <w:t>Tauchbad gebeizt und passiviert.</w:t>
      </w:r>
    </w:p>
    <w:p w14:paraId="160D5BE9" w14:textId="77777777" w:rsidR="008E6792" w:rsidRDefault="008E6792" w:rsidP="008E6792">
      <w:pPr>
        <w:spacing w:after="120" w:line="276" w:lineRule="auto"/>
        <w:ind w:right="451"/>
        <w:rPr>
          <w:b/>
          <w:sz w:val="18"/>
        </w:rPr>
      </w:pPr>
      <w:r>
        <w:rPr>
          <w:b/>
          <w:color w:val="231F20"/>
          <w:sz w:val="18"/>
          <w:u w:val="single" w:color="231F20"/>
        </w:rPr>
        <w:t>Hinweis:</w:t>
      </w:r>
      <w:r>
        <w:rPr>
          <w:b/>
          <w:color w:val="231F20"/>
          <w:sz w:val="18"/>
        </w:rPr>
        <w:t xml:space="preserve"> Gewährleistung für die Dichtigkeit zwischen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Zarge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und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Beton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wird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nur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bei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umlaufend homogenem Betongefüge übernommen.</w:t>
      </w:r>
    </w:p>
    <w:p w14:paraId="198BB750" w14:textId="77777777" w:rsidR="008E6792" w:rsidRDefault="008E6792" w:rsidP="008E6792">
      <w:pPr>
        <w:spacing w:after="120" w:line="276" w:lineRule="auto"/>
        <w:ind w:right="451"/>
        <w:rPr>
          <w:b/>
          <w:sz w:val="18"/>
        </w:rPr>
      </w:pPr>
      <w:r>
        <w:rPr>
          <w:b/>
          <w:color w:val="231F20"/>
          <w:sz w:val="18"/>
        </w:rPr>
        <w:t>Die Mindestbetongüte und entsprechende Betonklassen</w:t>
      </w:r>
      <w:r>
        <w:rPr>
          <w:b/>
          <w:color w:val="231F20"/>
          <w:spacing w:val="-15"/>
          <w:sz w:val="18"/>
        </w:rPr>
        <w:t xml:space="preserve"> </w:t>
      </w:r>
      <w:r>
        <w:rPr>
          <w:b/>
          <w:color w:val="231F20"/>
          <w:sz w:val="18"/>
        </w:rPr>
        <w:t>sind</w:t>
      </w:r>
      <w:r>
        <w:rPr>
          <w:b/>
          <w:color w:val="231F20"/>
          <w:spacing w:val="-14"/>
          <w:sz w:val="18"/>
        </w:rPr>
        <w:t xml:space="preserve"> </w:t>
      </w:r>
      <w:r>
        <w:rPr>
          <w:b/>
          <w:color w:val="231F20"/>
          <w:sz w:val="18"/>
        </w:rPr>
        <w:t>kundenseitig</w:t>
      </w:r>
      <w:r>
        <w:rPr>
          <w:b/>
          <w:color w:val="231F20"/>
          <w:spacing w:val="-14"/>
          <w:sz w:val="18"/>
        </w:rPr>
        <w:t xml:space="preserve"> </w:t>
      </w:r>
      <w:r>
        <w:rPr>
          <w:b/>
          <w:color w:val="231F20"/>
          <w:sz w:val="18"/>
        </w:rPr>
        <w:t>festzulegen.</w:t>
      </w:r>
    </w:p>
    <w:p w14:paraId="20043E59" w14:textId="71333F0B" w:rsidR="008E6792" w:rsidRDefault="008E6792" w:rsidP="008E6792">
      <w:pPr>
        <w:spacing w:after="120" w:line="276" w:lineRule="auto"/>
        <w:ind w:right="451"/>
        <w:rPr>
          <w:b/>
          <w:sz w:val="18"/>
        </w:rPr>
      </w:pPr>
      <w:r>
        <w:rPr>
          <w:b/>
          <w:color w:val="231F20"/>
          <w:sz w:val="18"/>
        </w:rPr>
        <w:t>Bei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der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Zarge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zum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nachträglichen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Anbau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sind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die Herstellervorgaben</w:t>
      </w:r>
      <w:r>
        <w:rPr>
          <w:b/>
          <w:color w:val="231F20"/>
          <w:spacing w:val="-15"/>
          <w:sz w:val="18"/>
        </w:rPr>
        <w:t xml:space="preserve"> </w:t>
      </w:r>
      <w:r>
        <w:rPr>
          <w:b/>
          <w:color w:val="231F20"/>
          <w:sz w:val="18"/>
        </w:rPr>
        <w:t>für</w:t>
      </w:r>
      <w:r>
        <w:rPr>
          <w:b/>
          <w:color w:val="231F20"/>
          <w:spacing w:val="-14"/>
          <w:sz w:val="18"/>
        </w:rPr>
        <w:t xml:space="preserve"> </w:t>
      </w:r>
      <w:r>
        <w:rPr>
          <w:b/>
          <w:color w:val="231F20"/>
          <w:sz w:val="18"/>
        </w:rPr>
        <w:t>das</w:t>
      </w:r>
      <w:r>
        <w:rPr>
          <w:b/>
          <w:color w:val="231F20"/>
          <w:spacing w:val="-14"/>
          <w:sz w:val="18"/>
        </w:rPr>
        <w:t xml:space="preserve"> </w:t>
      </w:r>
      <w:r>
        <w:rPr>
          <w:b/>
          <w:color w:val="231F20"/>
          <w:sz w:val="18"/>
        </w:rPr>
        <w:t xml:space="preserve">Befestigungsmaterial </w:t>
      </w:r>
      <w:r>
        <w:rPr>
          <w:b/>
          <w:color w:val="231F20"/>
          <w:sz w:val="18"/>
        </w:rPr>
        <w:br/>
        <w:t>zu beachten.</w:t>
      </w:r>
    </w:p>
    <w:p w14:paraId="5DD89E58" w14:textId="77777777" w:rsidR="008E6792" w:rsidRDefault="008E6792" w:rsidP="008E6792">
      <w:pPr>
        <w:pStyle w:val="Textkrper"/>
        <w:spacing w:after="120" w:line="276" w:lineRule="auto"/>
        <w:ind w:right="451"/>
        <w:rPr>
          <w:b/>
          <w:sz w:val="19"/>
        </w:rPr>
      </w:pPr>
    </w:p>
    <w:p w14:paraId="5A3F70C8" w14:textId="77777777" w:rsidR="008E6792" w:rsidRDefault="008E6792" w:rsidP="008E6792">
      <w:pPr>
        <w:spacing w:after="120" w:line="276" w:lineRule="auto"/>
        <w:ind w:right="451"/>
        <w:rPr>
          <w:b/>
          <w:sz w:val="18"/>
        </w:rPr>
      </w:pPr>
      <w:r>
        <w:rPr>
          <w:b/>
          <w:color w:val="231F20"/>
          <w:spacing w:val="-2"/>
          <w:sz w:val="18"/>
        </w:rPr>
        <w:t>Ausführungsvarianten: Anschlagart:</w:t>
      </w:r>
    </w:p>
    <w:p w14:paraId="4ED68830" w14:textId="77777777" w:rsidR="008E6792" w:rsidRDefault="008E6792" w:rsidP="008E6792">
      <w:pPr>
        <w:pStyle w:val="Textkrper"/>
        <w:spacing w:after="120" w:line="276" w:lineRule="auto"/>
        <w:ind w:right="451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links</w:t>
      </w:r>
    </w:p>
    <w:p w14:paraId="0E20D9FD" w14:textId="173389FC" w:rsidR="008E6792" w:rsidRDefault="008E6792" w:rsidP="008E6792">
      <w:pPr>
        <w:pStyle w:val="Textkrper"/>
        <w:spacing w:after="120" w:line="276" w:lineRule="auto"/>
        <w:ind w:right="451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rechts</w:t>
      </w:r>
    </w:p>
    <w:p w14:paraId="5518A208" w14:textId="77777777" w:rsidR="008E6792" w:rsidRDefault="008E6792" w:rsidP="008E6792">
      <w:pPr>
        <w:spacing w:after="120" w:line="276" w:lineRule="auto"/>
        <w:ind w:right="451"/>
        <w:rPr>
          <w:b/>
          <w:color w:val="231F20"/>
          <w:spacing w:val="-2"/>
          <w:sz w:val="18"/>
        </w:rPr>
      </w:pPr>
    </w:p>
    <w:p w14:paraId="2E807206" w14:textId="2594B60C" w:rsidR="00C6187C" w:rsidRDefault="0018417B" w:rsidP="008E6792">
      <w:pPr>
        <w:spacing w:after="120" w:line="276" w:lineRule="auto"/>
        <w:ind w:right="451"/>
        <w:rPr>
          <w:b/>
          <w:sz w:val="18"/>
        </w:rPr>
      </w:pPr>
      <w:r>
        <w:rPr>
          <w:b/>
          <w:color w:val="231F20"/>
          <w:spacing w:val="-2"/>
          <w:sz w:val="18"/>
        </w:rPr>
        <w:t>Optional:</w:t>
      </w:r>
    </w:p>
    <w:p w14:paraId="10A31711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Zarge zum nachträglichen Anbau, Platzbedarf für den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Rahmen: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150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mm,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4-seitig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umlaufend.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dieser Ausführung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Wandinnenseite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planeben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sein, Ebenheitstoleranz: ± 1 mm pro Meter.</w:t>
      </w:r>
    </w:p>
    <w:p w14:paraId="5BB89435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5"/>
        </w:rPr>
        <w:t xml:space="preserve"> </w:t>
      </w:r>
      <w:proofErr w:type="spellStart"/>
      <w:r>
        <w:rPr>
          <w:color w:val="231F20"/>
        </w:rPr>
        <w:t>Drucktür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runde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Behälter</w:t>
      </w:r>
    </w:p>
    <w:p w14:paraId="531A9576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mittig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eingebaute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Schauluke,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Sichtdurchmesser: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150 mm, mit und ohne Scheibenwischer</w:t>
      </w:r>
    </w:p>
    <w:p w14:paraId="3DE4B266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eingebauter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LED-</w:t>
      </w:r>
      <w:r>
        <w:rPr>
          <w:color w:val="231F20"/>
          <w:spacing w:val="-2"/>
        </w:rPr>
        <w:t>Unterwasserscheinwerfer</w:t>
      </w:r>
    </w:p>
    <w:p w14:paraId="099CC76D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eingebautes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Zylinderschloss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(einseitig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bedienbar)</w:t>
      </w:r>
    </w:p>
    <w:p w14:paraId="5E9B684D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4"/>
        </w:rPr>
        <w:t xml:space="preserve"> </w:t>
      </w:r>
      <w:proofErr w:type="spellStart"/>
      <w:r>
        <w:rPr>
          <w:color w:val="231F20"/>
        </w:rPr>
        <w:t>Drucktür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dreiseitigem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Rahmen,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offen,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als Brüstungstür, max. Wassersäule = Türblatthöhe</w:t>
      </w:r>
    </w:p>
    <w:p w14:paraId="0AFD4BA9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Besandung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betonberührten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Zargenteile</w:t>
      </w:r>
      <w:proofErr w:type="spellEnd"/>
    </w:p>
    <w:p w14:paraId="324C4546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2"/>
        </w:rPr>
        <w:t xml:space="preserve"> </w:t>
      </w:r>
      <w:proofErr w:type="spellStart"/>
      <w:r>
        <w:rPr>
          <w:color w:val="231F20"/>
        </w:rPr>
        <w:t>Kondenswasserablauf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Türaußenseite</w:t>
      </w:r>
    </w:p>
    <w:p w14:paraId="330A4EB8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Probeentnahmehahn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Türaußenseite</w:t>
      </w:r>
    </w:p>
    <w:p w14:paraId="2D7ABCD7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Türfeststeller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Auflaufkeil</w:t>
      </w:r>
    </w:p>
    <w:p w14:paraId="58AB4F55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Teilüberstaute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Ausführung,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unteren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Bereich druckdicht,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oberen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Bereich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integrierter </w:t>
      </w:r>
      <w:r>
        <w:rPr>
          <w:color w:val="231F20"/>
          <w:spacing w:val="-2"/>
        </w:rPr>
        <w:t>Inspektionsöffnung</w:t>
      </w:r>
    </w:p>
    <w:p w14:paraId="3F0F57CE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Vorgerichtet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Anschweißen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PE-</w:t>
      </w:r>
      <w:r>
        <w:rPr>
          <w:color w:val="231F20"/>
          <w:spacing w:val="-2"/>
        </w:rPr>
        <w:t>Auskleidung</w:t>
      </w:r>
    </w:p>
    <w:p w14:paraId="4AA85134" w14:textId="77777777" w:rsidR="00C6187C" w:rsidRDefault="0018417B" w:rsidP="008E6792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Potentialausgleich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Rahmen</w:t>
      </w:r>
    </w:p>
    <w:p w14:paraId="364009CA" w14:textId="77777777" w:rsidR="00C6187C" w:rsidRDefault="0018417B" w:rsidP="008E6792">
      <w:pPr>
        <w:pStyle w:val="Textkrper"/>
        <w:spacing w:after="120" w:line="276" w:lineRule="auto"/>
        <w:ind w:left="284" w:right="451" w:hanging="284"/>
        <w:rPr>
          <w:color w:val="231F20"/>
          <w:spacing w:val="-5"/>
        </w:rPr>
      </w:pPr>
      <w:r>
        <w:rPr>
          <w:color w:val="231F20"/>
        </w:rPr>
        <w:t>➤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Vollständig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1.4307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304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L)</w:t>
      </w:r>
    </w:p>
    <w:sectPr w:rsidR="00C6187C" w:rsidSect="008E6792">
      <w:type w:val="continuous"/>
      <w:pgSz w:w="11910" w:h="16840"/>
      <w:pgMar w:top="1284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184D" w14:textId="77777777" w:rsidR="00055B04" w:rsidRDefault="00055B04">
      <w:r>
        <w:separator/>
      </w:r>
    </w:p>
  </w:endnote>
  <w:endnote w:type="continuationSeparator" w:id="0">
    <w:p w14:paraId="659D9346" w14:textId="77777777" w:rsidR="00055B04" w:rsidRDefault="0005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26D2" w14:textId="77777777" w:rsidR="00055B04" w:rsidRDefault="00055B04">
      <w:r>
        <w:separator/>
      </w:r>
    </w:p>
  </w:footnote>
  <w:footnote w:type="continuationSeparator" w:id="0">
    <w:p w14:paraId="4111AF3F" w14:textId="77777777" w:rsidR="00055B04" w:rsidRDefault="00055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87C"/>
    <w:rsid w:val="00055B04"/>
    <w:rsid w:val="0018417B"/>
    <w:rsid w:val="001D3DAC"/>
    <w:rsid w:val="008E6792"/>
    <w:rsid w:val="00C6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52976"/>
  <w15:docId w15:val="{F8621AAF-BA65-3D45-96AD-800C7711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 w:hanging="398"/>
      <w:outlineLvl w:val="0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2"/>
    </w:pPr>
  </w:style>
  <w:style w:type="paragraph" w:styleId="Kopfzeile">
    <w:name w:val="header"/>
    <w:basedOn w:val="Standard"/>
    <w:link w:val="KopfzeileZchn"/>
    <w:uiPriority w:val="99"/>
    <w:unhideWhenUsed/>
    <w:rsid w:val="001841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417B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841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417B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8be8af21222dab26caa0f43064256c5d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0a623b9bd38febd1796fce6f5d9de0d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TT7.Z</TermName>
          <TermId xmlns="http://schemas.microsoft.com/office/infopath/2007/PartnerControls">6e27279f-c9d0-432e-b8a5-3a1d8287f27a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68</Value>
      <Value>3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227DFBAE-6467-4EDA-A8A5-9B308DB31C12}"/>
</file>

<file path=customXml/itemProps2.xml><?xml version="1.0" encoding="utf-8"?>
<ds:datastoreItem xmlns:ds="http://schemas.openxmlformats.org/officeDocument/2006/customXml" ds:itemID="{2C6B2761-9E33-4212-AA8D-4478A5B93DB2}"/>
</file>

<file path=customXml/itemProps3.xml><?xml version="1.0" encoding="utf-8"?>
<ds:datastoreItem xmlns:ds="http://schemas.openxmlformats.org/officeDocument/2006/customXml" ds:itemID="{69CB1FE8-E361-4A57-8444-CCB89D33DD20}"/>
</file>

<file path=customXml/itemProps4.xml><?xml version="1.0" encoding="utf-8"?>
<ds:datastoreItem xmlns:ds="http://schemas.openxmlformats.org/officeDocument/2006/customXml" ds:itemID="{0CAD5695-3FB7-4854-ACCE-7AFB0B4810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TT7.Z</dc:title>
  <cp:lastModifiedBy>Bayerschmidt, Bianca</cp:lastModifiedBy>
  <cp:revision>4</cp:revision>
  <dcterms:created xsi:type="dcterms:W3CDTF">2023-05-17T05:56:00Z</dcterms:created>
  <dcterms:modified xsi:type="dcterms:W3CDTF">2023-10-20T06:33:00Z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2023-05-17T00:00:00Z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68;#TT7.Z|6e27279f-c9d0-432e-b8a5-3a1d8287f27a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