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7E24" w14:textId="778DAB4E" w:rsidR="0045524D" w:rsidRDefault="00B27BFA" w:rsidP="00824F12">
      <w:pPr>
        <w:pStyle w:val="berschrift1"/>
        <w:spacing w:before="0" w:after="120" w:line="276" w:lineRule="auto"/>
        <w:ind w:left="0" w:right="451"/>
      </w:pPr>
      <w:proofErr w:type="spellStart"/>
      <w:r>
        <w:rPr>
          <w:color w:val="231F20"/>
        </w:rPr>
        <w:t>Drucktür</w:t>
      </w:r>
      <w:proofErr w:type="spellEnd"/>
      <w:r>
        <w:rPr>
          <w:color w:val="231F20"/>
          <w:spacing w:val="-14"/>
        </w:rPr>
        <w:t xml:space="preserve"> </w:t>
      </w:r>
      <w:r>
        <w:rPr>
          <w:color w:val="231F20"/>
        </w:rPr>
        <w:t>TT7.30,</w:t>
      </w:r>
      <w:r>
        <w:rPr>
          <w:color w:val="231F20"/>
          <w:spacing w:val="-13"/>
        </w:rPr>
        <w:t xml:space="preserve"> </w:t>
      </w:r>
      <w:r>
        <w:rPr>
          <w:color w:val="231F20"/>
        </w:rPr>
        <w:t>rechteckig</w:t>
      </w:r>
      <w:r>
        <w:rPr>
          <w:color w:val="231F20"/>
          <w:spacing w:val="-14"/>
        </w:rPr>
        <w:t xml:space="preserve"> </w:t>
      </w:r>
      <w:r>
        <w:rPr>
          <w:color w:val="231F20"/>
        </w:rPr>
        <w:t>mit</w:t>
      </w:r>
      <w:r>
        <w:rPr>
          <w:color w:val="231F20"/>
          <w:spacing w:val="-13"/>
        </w:rPr>
        <w:t xml:space="preserve"> </w:t>
      </w:r>
      <w:r>
        <w:rPr>
          <w:color w:val="231F20"/>
          <w:spacing w:val="-2"/>
        </w:rPr>
        <w:t>Zentralverschluss</w:t>
      </w:r>
    </w:p>
    <w:p w14:paraId="65DB27E8" w14:textId="77777777" w:rsidR="0045524D" w:rsidRPr="00824F12" w:rsidRDefault="00B27BFA" w:rsidP="00824F12">
      <w:pPr>
        <w:spacing w:after="120" w:line="276" w:lineRule="auto"/>
        <w:ind w:right="451"/>
        <w:rPr>
          <w:b/>
          <w:sz w:val="18"/>
          <w:szCs w:val="18"/>
        </w:rPr>
      </w:pPr>
      <w:r w:rsidRPr="00824F12">
        <w:rPr>
          <w:b/>
          <w:color w:val="231F20"/>
          <w:sz w:val="18"/>
          <w:szCs w:val="18"/>
        </w:rPr>
        <w:t>Behälterzugang</w:t>
      </w:r>
      <w:r w:rsidRPr="00824F12">
        <w:rPr>
          <w:b/>
          <w:color w:val="231F20"/>
          <w:spacing w:val="-13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speziell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für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die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Trinkwasserversorgung,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druckbeständig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bis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30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m</w:t>
      </w:r>
      <w:r w:rsidRPr="00824F12">
        <w:rPr>
          <w:b/>
          <w:color w:val="231F20"/>
          <w:spacing w:val="-10"/>
          <w:sz w:val="18"/>
          <w:szCs w:val="18"/>
        </w:rPr>
        <w:t xml:space="preserve"> </w:t>
      </w:r>
      <w:r w:rsidRPr="00824F12">
        <w:rPr>
          <w:b/>
          <w:color w:val="231F20"/>
          <w:spacing w:val="-2"/>
          <w:sz w:val="18"/>
          <w:szCs w:val="18"/>
        </w:rPr>
        <w:t>Wassersäule.</w:t>
      </w:r>
    </w:p>
    <w:p w14:paraId="378705EE" w14:textId="77777777" w:rsidR="00824F12" w:rsidRPr="00824F12" w:rsidRDefault="00824F12" w:rsidP="00824F12">
      <w:pPr>
        <w:pStyle w:val="Textkrper"/>
        <w:spacing w:after="120" w:line="276" w:lineRule="auto"/>
        <w:ind w:right="451"/>
        <w:rPr>
          <w:b/>
        </w:rPr>
      </w:pPr>
    </w:p>
    <w:p w14:paraId="03C55C21" w14:textId="15CB68FA" w:rsidR="0045524D" w:rsidRPr="00824F12" w:rsidRDefault="00B27BFA" w:rsidP="00824F12">
      <w:pPr>
        <w:pStyle w:val="Textkrper"/>
        <w:spacing w:after="120" w:line="276" w:lineRule="auto"/>
        <w:ind w:right="451"/>
      </w:pPr>
      <w:proofErr w:type="spellStart"/>
      <w:r w:rsidRPr="00824F12">
        <w:rPr>
          <w:b/>
          <w:color w:val="231F20"/>
        </w:rPr>
        <w:t>Drucktür</w:t>
      </w:r>
      <w:proofErr w:type="spellEnd"/>
      <w:r w:rsidRPr="00824F12">
        <w:rPr>
          <w:b/>
          <w:color w:val="231F20"/>
        </w:rPr>
        <w:t xml:space="preserve">, </w:t>
      </w:r>
      <w:r w:rsidRPr="00824F12">
        <w:rPr>
          <w:color w:val="231F20"/>
        </w:rPr>
        <w:t>druckbeständig bis 30 m Wassersäule, zur Druckseite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öffnend,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einbaufertig,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beidseitig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überschalbar (Wandstärke ≥ 300 mm) rechteckig, aus Edelstahl, Werkstoff-Nr. 1.4404 (AISI 316 L), statisch geprüft.</w:t>
      </w:r>
    </w:p>
    <w:p w14:paraId="456C13A3" w14:textId="77777777" w:rsidR="0045524D" w:rsidRPr="00824F12" w:rsidRDefault="00B27BFA" w:rsidP="00824F12">
      <w:pPr>
        <w:pStyle w:val="Textkrper"/>
        <w:spacing w:after="120" w:line="276" w:lineRule="auto"/>
        <w:ind w:right="451"/>
      </w:pPr>
      <w:r w:rsidRPr="00824F12">
        <w:rPr>
          <w:b/>
          <w:color w:val="231F20"/>
        </w:rPr>
        <w:t xml:space="preserve">Türblatt </w:t>
      </w:r>
      <w:r w:rsidRPr="00824F12">
        <w:rPr>
          <w:color w:val="231F20"/>
        </w:rPr>
        <w:t>in gewölbter Ausführung mit Rahmenaussteifungen damit anfallende Druckkräfte über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den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umlaufenden</w:t>
      </w:r>
      <w:r w:rsidRPr="00824F12">
        <w:rPr>
          <w:color w:val="231F20"/>
          <w:spacing w:val="-11"/>
        </w:rPr>
        <w:t xml:space="preserve"> </w:t>
      </w:r>
      <w:r w:rsidRPr="00824F12">
        <w:rPr>
          <w:color w:val="231F20"/>
        </w:rPr>
        <w:t>Rahmen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in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die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Zarge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eingeleitet werden können. Türblatt mit umlaufend eingeklebter, trinkwassergeeigneter und ozonbeständiger Spezialsilikondichtung mit KTW- und DVGW</w:t>
      </w:r>
    </w:p>
    <w:p w14:paraId="5E3A3026" w14:textId="77777777" w:rsidR="0045524D" w:rsidRPr="00824F12" w:rsidRDefault="00B27BFA" w:rsidP="00824F12">
      <w:pPr>
        <w:pStyle w:val="Textkrper"/>
        <w:spacing w:after="120" w:line="276" w:lineRule="auto"/>
        <w:ind w:right="451"/>
      </w:pPr>
      <w:r w:rsidRPr="00824F12">
        <w:rPr>
          <w:color w:val="231F20"/>
        </w:rPr>
        <w:t>W270 Zulassung. Die Verriegelung erfolgt über Kurbeln,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die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sowohl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von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der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Türaußenseite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und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aus Sicherheitsgründen auch bei entleertem Behälter, von der Druckseite aus zu bedienen sind.</w:t>
      </w:r>
    </w:p>
    <w:p w14:paraId="79561D22" w14:textId="77777777" w:rsidR="0045524D" w:rsidRPr="00824F12" w:rsidRDefault="00B27BFA" w:rsidP="00824F12">
      <w:pPr>
        <w:pStyle w:val="Textkrper"/>
        <w:spacing w:after="120" w:line="276" w:lineRule="auto"/>
        <w:ind w:right="451"/>
        <w:rPr>
          <w:color w:val="231F20"/>
        </w:rPr>
      </w:pPr>
      <w:r w:rsidRPr="00824F12">
        <w:rPr>
          <w:b/>
          <w:color w:val="231F20"/>
        </w:rPr>
        <w:t xml:space="preserve">Zarge </w:t>
      </w:r>
      <w:r w:rsidRPr="00824F12">
        <w:rPr>
          <w:color w:val="231F20"/>
        </w:rPr>
        <w:t>vierseitig umlaufend, mit beidseitigem sowie mittigem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Dichtflansch,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vorgerichtet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zum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Einbetonieren. An der Zarge sind Transportösen angebracht.</w:t>
      </w:r>
    </w:p>
    <w:p w14:paraId="1F0733EF" w14:textId="77777777" w:rsidR="00824F12" w:rsidRPr="00824F12" w:rsidRDefault="00824F12" w:rsidP="00824F12">
      <w:pPr>
        <w:pStyle w:val="Textkrper"/>
        <w:spacing w:after="120" w:line="276" w:lineRule="auto"/>
        <w:ind w:right="451"/>
      </w:pPr>
      <w:r w:rsidRPr="00824F12">
        <w:rPr>
          <w:color w:val="231F20"/>
        </w:rPr>
        <w:t>Zarge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und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Türblatt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unter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Schutzgas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geschweißt,</w:t>
      </w:r>
      <w:r w:rsidRPr="00824F12">
        <w:rPr>
          <w:color w:val="231F20"/>
          <w:spacing w:val="-13"/>
        </w:rPr>
        <w:t xml:space="preserve"> </w:t>
      </w:r>
      <w:r w:rsidRPr="00824F12">
        <w:rPr>
          <w:color w:val="231F20"/>
        </w:rPr>
        <w:t>im Tauchbad gebeizt und passiviert.</w:t>
      </w:r>
    </w:p>
    <w:p w14:paraId="72601317" w14:textId="77777777" w:rsidR="00824F12" w:rsidRPr="00824F12" w:rsidRDefault="00824F12" w:rsidP="00824F12">
      <w:pPr>
        <w:spacing w:after="120" w:line="276" w:lineRule="auto"/>
        <w:ind w:right="451"/>
        <w:rPr>
          <w:b/>
          <w:sz w:val="18"/>
          <w:szCs w:val="18"/>
        </w:rPr>
      </w:pPr>
      <w:r w:rsidRPr="00824F12">
        <w:rPr>
          <w:b/>
          <w:color w:val="231F20"/>
          <w:sz w:val="18"/>
          <w:szCs w:val="18"/>
          <w:u w:val="single" w:color="231F20"/>
        </w:rPr>
        <w:t>Hinweis:</w:t>
      </w:r>
      <w:r w:rsidRPr="00824F12">
        <w:rPr>
          <w:b/>
          <w:color w:val="231F20"/>
          <w:sz w:val="18"/>
          <w:szCs w:val="18"/>
        </w:rPr>
        <w:t xml:space="preserve"> Gewährleistung für die Dichtigkeit zwischen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Zarge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und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Beton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wird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nur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bei</w:t>
      </w:r>
      <w:r w:rsidRPr="00824F12">
        <w:rPr>
          <w:b/>
          <w:color w:val="231F20"/>
          <w:spacing w:val="-11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umlaufend homogenem Betongefüge übernommen.</w:t>
      </w:r>
    </w:p>
    <w:p w14:paraId="6AC94D31" w14:textId="77777777" w:rsidR="00824F12" w:rsidRPr="00824F12" w:rsidRDefault="00824F12" w:rsidP="00824F12">
      <w:pPr>
        <w:spacing w:after="120" w:line="276" w:lineRule="auto"/>
        <w:ind w:right="451"/>
        <w:rPr>
          <w:b/>
          <w:sz w:val="18"/>
          <w:szCs w:val="18"/>
        </w:rPr>
      </w:pPr>
      <w:r w:rsidRPr="00824F12">
        <w:rPr>
          <w:b/>
          <w:color w:val="231F20"/>
          <w:sz w:val="18"/>
          <w:szCs w:val="18"/>
        </w:rPr>
        <w:t>Die Mindestbetongüte und entsprechende Betonklassen sind kundenseitig festzulegen. Bei der Zarge zum nachträglichen Anbau sind die Herstellervorgaben</w:t>
      </w:r>
      <w:r w:rsidRPr="00824F12">
        <w:rPr>
          <w:b/>
          <w:color w:val="231F20"/>
          <w:spacing w:val="-15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für</w:t>
      </w:r>
      <w:r w:rsidRPr="00824F12">
        <w:rPr>
          <w:b/>
          <w:color w:val="231F20"/>
          <w:spacing w:val="-14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das</w:t>
      </w:r>
      <w:r w:rsidRPr="00824F12">
        <w:rPr>
          <w:b/>
          <w:color w:val="231F20"/>
          <w:spacing w:val="-14"/>
          <w:sz w:val="18"/>
          <w:szCs w:val="18"/>
        </w:rPr>
        <w:t xml:space="preserve"> </w:t>
      </w:r>
      <w:r w:rsidRPr="00824F12">
        <w:rPr>
          <w:b/>
          <w:color w:val="231F20"/>
          <w:sz w:val="18"/>
          <w:szCs w:val="18"/>
        </w:rPr>
        <w:t>Befestigungsmaterial zu beachten.</w:t>
      </w:r>
    </w:p>
    <w:p w14:paraId="47A34A1C" w14:textId="77777777" w:rsidR="00824F12" w:rsidRPr="00824F12" w:rsidRDefault="00824F12" w:rsidP="00824F12">
      <w:pPr>
        <w:pStyle w:val="Textkrper"/>
        <w:spacing w:after="120" w:line="276" w:lineRule="auto"/>
        <w:ind w:right="451"/>
        <w:rPr>
          <w:b/>
        </w:rPr>
      </w:pPr>
    </w:p>
    <w:p w14:paraId="5E5EF102" w14:textId="77777777" w:rsidR="00824F12" w:rsidRPr="00824F12" w:rsidRDefault="00824F12" w:rsidP="00824F12">
      <w:pPr>
        <w:spacing w:after="120" w:line="276" w:lineRule="auto"/>
        <w:ind w:right="451"/>
        <w:rPr>
          <w:b/>
          <w:sz w:val="18"/>
          <w:szCs w:val="18"/>
        </w:rPr>
      </w:pPr>
      <w:r w:rsidRPr="00824F12">
        <w:rPr>
          <w:b/>
          <w:color w:val="231F20"/>
          <w:spacing w:val="-2"/>
          <w:sz w:val="18"/>
          <w:szCs w:val="18"/>
        </w:rPr>
        <w:t>Ausführungsvarianten: Anschlagart:</w:t>
      </w:r>
    </w:p>
    <w:p w14:paraId="7B50B596" w14:textId="77777777" w:rsidR="00824F12" w:rsidRPr="00824F12" w:rsidRDefault="00824F12" w:rsidP="00824F12">
      <w:pPr>
        <w:pStyle w:val="Textkrper"/>
        <w:spacing w:after="120" w:line="276" w:lineRule="auto"/>
        <w:ind w:right="451"/>
      </w:pPr>
      <w:r w:rsidRPr="00824F12">
        <w:rPr>
          <w:color w:val="231F20"/>
        </w:rPr>
        <w:t>➤</w:t>
      </w:r>
      <w:r w:rsidRPr="00824F12">
        <w:rPr>
          <w:color w:val="231F20"/>
          <w:spacing w:val="66"/>
        </w:rPr>
        <w:t xml:space="preserve"> </w:t>
      </w:r>
      <w:r w:rsidRPr="00824F12">
        <w:rPr>
          <w:color w:val="231F20"/>
        </w:rPr>
        <w:t>DIN</w:t>
      </w:r>
      <w:r w:rsidRPr="00824F12">
        <w:rPr>
          <w:color w:val="231F20"/>
          <w:spacing w:val="-6"/>
        </w:rPr>
        <w:t xml:space="preserve"> </w:t>
      </w:r>
      <w:r w:rsidRPr="00824F12">
        <w:rPr>
          <w:color w:val="231F20"/>
          <w:spacing w:val="-2"/>
        </w:rPr>
        <w:t>links</w:t>
      </w:r>
    </w:p>
    <w:p w14:paraId="62532FDB" w14:textId="77777777" w:rsidR="00824F12" w:rsidRPr="00824F12" w:rsidRDefault="00824F12" w:rsidP="00824F12">
      <w:pPr>
        <w:pStyle w:val="Textkrper"/>
        <w:spacing w:after="120" w:line="276" w:lineRule="auto"/>
        <w:ind w:right="451"/>
      </w:pPr>
      <w:r w:rsidRPr="00824F12">
        <w:rPr>
          <w:color w:val="231F20"/>
        </w:rPr>
        <w:t>➤</w:t>
      </w:r>
      <w:r w:rsidRPr="00824F12">
        <w:rPr>
          <w:color w:val="231F20"/>
          <w:spacing w:val="66"/>
        </w:rPr>
        <w:t xml:space="preserve"> </w:t>
      </w:r>
      <w:r w:rsidRPr="00824F12">
        <w:rPr>
          <w:color w:val="231F20"/>
        </w:rPr>
        <w:t>DIN</w:t>
      </w:r>
      <w:r w:rsidRPr="00824F12">
        <w:rPr>
          <w:color w:val="231F20"/>
          <w:spacing w:val="-6"/>
        </w:rPr>
        <w:t xml:space="preserve"> </w:t>
      </w:r>
      <w:r w:rsidRPr="00824F12">
        <w:rPr>
          <w:color w:val="231F20"/>
          <w:spacing w:val="-2"/>
        </w:rPr>
        <w:t>rechts</w:t>
      </w:r>
    </w:p>
    <w:p w14:paraId="7DD96C35" w14:textId="77777777" w:rsidR="00824F12" w:rsidRPr="00824F12" w:rsidRDefault="00824F12" w:rsidP="00824F12">
      <w:pPr>
        <w:spacing w:after="120" w:line="276" w:lineRule="auto"/>
        <w:ind w:right="451"/>
        <w:rPr>
          <w:b/>
          <w:color w:val="231F20"/>
          <w:spacing w:val="-2"/>
          <w:sz w:val="18"/>
          <w:szCs w:val="18"/>
        </w:rPr>
      </w:pPr>
    </w:p>
    <w:p w14:paraId="77A8A0CD" w14:textId="2E6F45E7" w:rsidR="0045524D" w:rsidRPr="00824F12" w:rsidRDefault="00B27BFA" w:rsidP="00824F12">
      <w:pPr>
        <w:spacing w:after="120" w:line="276" w:lineRule="auto"/>
        <w:ind w:right="451"/>
        <w:rPr>
          <w:b/>
          <w:sz w:val="18"/>
          <w:szCs w:val="18"/>
        </w:rPr>
      </w:pPr>
      <w:r w:rsidRPr="00824F12">
        <w:rPr>
          <w:b/>
          <w:color w:val="231F20"/>
          <w:spacing w:val="-2"/>
          <w:sz w:val="18"/>
          <w:szCs w:val="18"/>
        </w:rPr>
        <w:t>Optional:</w:t>
      </w:r>
    </w:p>
    <w:p w14:paraId="1B2DD7A1" w14:textId="77777777" w:rsidR="0045524D" w:rsidRPr="00824F12" w:rsidRDefault="00B27BFA" w:rsidP="00824F12">
      <w:pPr>
        <w:pStyle w:val="Textkrper"/>
        <w:spacing w:after="120" w:line="276" w:lineRule="auto"/>
        <w:ind w:left="284" w:right="451" w:hanging="284"/>
      </w:pPr>
      <w:r w:rsidRPr="00824F12">
        <w:rPr>
          <w:color w:val="231F20"/>
        </w:rPr>
        <w:t>➤</w:t>
      </w:r>
      <w:r w:rsidRPr="00824F12">
        <w:rPr>
          <w:color w:val="231F20"/>
          <w:spacing w:val="80"/>
        </w:rPr>
        <w:t xml:space="preserve"> </w:t>
      </w:r>
      <w:r w:rsidRPr="00824F12">
        <w:rPr>
          <w:color w:val="231F20"/>
        </w:rPr>
        <w:t>Zarge zum nachträglichen Anbau. Platzbedarf für den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Rahmen:</w:t>
      </w:r>
      <w:r w:rsidRPr="00824F12">
        <w:rPr>
          <w:color w:val="231F20"/>
          <w:spacing w:val="-11"/>
        </w:rPr>
        <w:t xml:space="preserve"> </w:t>
      </w:r>
      <w:r w:rsidRPr="00824F12">
        <w:rPr>
          <w:color w:val="231F20"/>
        </w:rPr>
        <w:t>180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mm,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4-seitig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umlaufend.</w:t>
      </w:r>
      <w:r w:rsidRPr="00824F12">
        <w:rPr>
          <w:color w:val="231F20"/>
          <w:spacing w:val="-11"/>
        </w:rPr>
        <w:t xml:space="preserve"> </w:t>
      </w:r>
      <w:r w:rsidRPr="00824F12">
        <w:rPr>
          <w:color w:val="231F20"/>
        </w:rPr>
        <w:t>Bei</w:t>
      </w:r>
      <w:r w:rsidRPr="00824F12">
        <w:rPr>
          <w:color w:val="231F20"/>
          <w:spacing w:val="-12"/>
        </w:rPr>
        <w:t xml:space="preserve"> </w:t>
      </w:r>
      <w:r w:rsidRPr="00824F12">
        <w:rPr>
          <w:color w:val="231F20"/>
        </w:rPr>
        <w:t>dieser Ausführung</w:t>
      </w:r>
      <w:r w:rsidRPr="00824F12">
        <w:rPr>
          <w:color w:val="231F20"/>
          <w:spacing w:val="-9"/>
        </w:rPr>
        <w:t xml:space="preserve"> </w:t>
      </w:r>
      <w:r w:rsidRPr="00824F12">
        <w:rPr>
          <w:color w:val="231F20"/>
        </w:rPr>
        <w:t>muss</w:t>
      </w:r>
      <w:r w:rsidRPr="00824F12">
        <w:rPr>
          <w:color w:val="231F20"/>
          <w:spacing w:val="-10"/>
        </w:rPr>
        <w:t xml:space="preserve"> </w:t>
      </w:r>
      <w:r w:rsidRPr="00824F12">
        <w:rPr>
          <w:color w:val="231F20"/>
        </w:rPr>
        <w:t>die</w:t>
      </w:r>
      <w:r w:rsidRPr="00824F12">
        <w:rPr>
          <w:color w:val="231F20"/>
          <w:spacing w:val="-10"/>
        </w:rPr>
        <w:t xml:space="preserve"> </w:t>
      </w:r>
      <w:r w:rsidRPr="00824F12">
        <w:rPr>
          <w:color w:val="231F20"/>
        </w:rPr>
        <w:t>Wandinnenseite</w:t>
      </w:r>
      <w:r w:rsidRPr="00824F12">
        <w:rPr>
          <w:color w:val="231F20"/>
          <w:spacing w:val="-10"/>
        </w:rPr>
        <w:t xml:space="preserve"> </w:t>
      </w:r>
      <w:proofErr w:type="spellStart"/>
      <w:r w:rsidRPr="00824F12">
        <w:rPr>
          <w:color w:val="231F20"/>
        </w:rPr>
        <w:t>planeben</w:t>
      </w:r>
      <w:proofErr w:type="spellEnd"/>
      <w:r w:rsidRPr="00824F12">
        <w:rPr>
          <w:color w:val="231F20"/>
          <w:spacing w:val="-10"/>
        </w:rPr>
        <w:t xml:space="preserve"> </w:t>
      </w:r>
      <w:r w:rsidRPr="00824F12">
        <w:rPr>
          <w:color w:val="231F20"/>
        </w:rPr>
        <w:t>sein, Ebenheitstoleranz: ± 1 mm pro Meter.</w:t>
      </w:r>
    </w:p>
    <w:p w14:paraId="48B5F868" w14:textId="77777777" w:rsidR="0045524D" w:rsidRPr="00824F12" w:rsidRDefault="00B27BFA" w:rsidP="00824F12">
      <w:pPr>
        <w:pStyle w:val="Textkrper"/>
        <w:spacing w:after="120" w:line="276" w:lineRule="auto"/>
        <w:ind w:left="284" w:right="451" w:hanging="284"/>
      </w:pPr>
      <w:r w:rsidRPr="00824F12">
        <w:rPr>
          <w:color w:val="231F20"/>
        </w:rPr>
        <w:t>➤</w:t>
      </w:r>
      <w:r w:rsidRPr="00824F12">
        <w:rPr>
          <w:color w:val="231F20"/>
          <w:spacing w:val="55"/>
        </w:rPr>
        <w:t xml:space="preserve"> </w:t>
      </w:r>
      <w:r w:rsidRPr="00824F12">
        <w:rPr>
          <w:color w:val="231F20"/>
        </w:rPr>
        <w:t>Besandung</w:t>
      </w:r>
      <w:r w:rsidRPr="00824F12">
        <w:rPr>
          <w:color w:val="231F20"/>
          <w:spacing w:val="-9"/>
        </w:rPr>
        <w:t xml:space="preserve"> </w:t>
      </w:r>
      <w:r w:rsidRPr="00824F12">
        <w:rPr>
          <w:color w:val="231F20"/>
        </w:rPr>
        <w:t>der</w:t>
      </w:r>
      <w:r w:rsidRPr="00824F12">
        <w:rPr>
          <w:color w:val="231F20"/>
          <w:spacing w:val="-10"/>
        </w:rPr>
        <w:t xml:space="preserve"> </w:t>
      </w:r>
      <w:r w:rsidRPr="00824F12">
        <w:rPr>
          <w:color w:val="231F20"/>
        </w:rPr>
        <w:t>betonberührten</w:t>
      </w:r>
      <w:r w:rsidRPr="00824F12">
        <w:rPr>
          <w:color w:val="231F20"/>
          <w:spacing w:val="-10"/>
        </w:rPr>
        <w:t xml:space="preserve"> </w:t>
      </w:r>
      <w:proofErr w:type="spellStart"/>
      <w:r w:rsidRPr="00824F12">
        <w:rPr>
          <w:color w:val="231F20"/>
          <w:spacing w:val="-2"/>
        </w:rPr>
        <w:t>Zargenteile</w:t>
      </w:r>
      <w:proofErr w:type="spellEnd"/>
    </w:p>
    <w:p w14:paraId="0C7849D7" w14:textId="06F43842" w:rsidR="0045524D" w:rsidRPr="00824F12" w:rsidRDefault="00B27BFA" w:rsidP="00824F12">
      <w:pPr>
        <w:pStyle w:val="Textkrper"/>
        <w:spacing w:after="120" w:line="276" w:lineRule="auto"/>
        <w:ind w:left="284" w:right="451" w:hanging="284"/>
      </w:pPr>
      <w:r w:rsidRPr="00824F12">
        <w:rPr>
          <w:color w:val="231F20"/>
        </w:rPr>
        <w:t>➤</w:t>
      </w:r>
      <w:r w:rsidRPr="00824F12">
        <w:rPr>
          <w:color w:val="231F20"/>
          <w:spacing w:val="60"/>
        </w:rPr>
        <w:t xml:space="preserve"> </w:t>
      </w:r>
      <w:r w:rsidRPr="00824F12">
        <w:rPr>
          <w:color w:val="231F20"/>
        </w:rPr>
        <w:t>Entlüftungsbohrungen</w:t>
      </w:r>
      <w:r w:rsidRPr="00824F12">
        <w:rPr>
          <w:color w:val="231F20"/>
          <w:spacing w:val="-7"/>
        </w:rPr>
        <w:t xml:space="preserve"> </w:t>
      </w:r>
      <w:r w:rsidRPr="00824F12">
        <w:rPr>
          <w:color w:val="231F20"/>
        </w:rPr>
        <w:t>im</w:t>
      </w:r>
      <w:r w:rsidRPr="00824F12">
        <w:rPr>
          <w:color w:val="231F20"/>
          <w:spacing w:val="-7"/>
        </w:rPr>
        <w:t xml:space="preserve"> </w:t>
      </w:r>
      <w:r w:rsidRPr="00824F12">
        <w:rPr>
          <w:color w:val="231F20"/>
          <w:spacing w:val="-2"/>
        </w:rPr>
        <w:t>Rahmen</w:t>
      </w:r>
    </w:p>
    <w:p w14:paraId="59ED69C2" w14:textId="77777777" w:rsidR="00824F12" w:rsidRPr="00824F12" w:rsidRDefault="00824F12" w:rsidP="00824F12">
      <w:pPr>
        <w:pStyle w:val="Textkrper"/>
        <w:spacing w:after="120" w:line="276" w:lineRule="auto"/>
        <w:ind w:right="451"/>
      </w:pPr>
    </w:p>
    <w:sectPr w:rsidR="00824F12" w:rsidRPr="00824F12" w:rsidSect="00824F12">
      <w:footerReference w:type="default" r:id="rId6"/>
      <w:type w:val="continuous"/>
      <w:pgSz w:w="11910" w:h="16840"/>
      <w:pgMar w:top="1354" w:right="900" w:bottom="1560" w:left="920" w:header="0" w:footer="13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5C2A8" w14:textId="77777777" w:rsidR="00694B2B" w:rsidRDefault="00694B2B">
      <w:r>
        <w:separator/>
      </w:r>
    </w:p>
  </w:endnote>
  <w:endnote w:type="continuationSeparator" w:id="0">
    <w:p w14:paraId="6D2B659B" w14:textId="77777777" w:rsidR="00694B2B" w:rsidRDefault="00694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berTec">
    <w:altName w:val="HuberTec"/>
    <w:panose1 w:val="020B0606030804020204"/>
    <w:charset w:val="00"/>
    <w:family w:val="swiss"/>
    <w:pitch w:val="variable"/>
    <w:sig w:usb0="E7002EFF" w:usb1="D200F5FF" w:usb2="0A042028" w:usb3="00000000" w:csb0="8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6E506E" w14:textId="5FE44D4A" w:rsidR="0045524D" w:rsidRDefault="0045524D">
    <w:pPr>
      <w:pStyle w:val="Textkrper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8F8A7" w14:textId="77777777" w:rsidR="00694B2B" w:rsidRDefault="00694B2B">
      <w:r>
        <w:separator/>
      </w:r>
    </w:p>
  </w:footnote>
  <w:footnote w:type="continuationSeparator" w:id="0">
    <w:p w14:paraId="3BE85140" w14:textId="77777777" w:rsidR="00694B2B" w:rsidRDefault="00694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5524D"/>
    <w:rsid w:val="0045524D"/>
    <w:rsid w:val="00694B2B"/>
    <w:rsid w:val="00824F12"/>
    <w:rsid w:val="00A84CAC"/>
    <w:rsid w:val="00B27B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CEEE7B"/>
  <w15:docId w15:val="{F8621AAF-BA65-3D45-96AD-800C77117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HuberTec" w:eastAsia="HuberTec" w:hAnsi="HuberTec" w:cs="HuberTec"/>
      <w:lang w:val="de-DE"/>
    </w:rPr>
  </w:style>
  <w:style w:type="paragraph" w:styleId="berschrift1">
    <w:name w:val="heading 1"/>
    <w:basedOn w:val="Standard"/>
    <w:uiPriority w:val="9"/>
    <w:qFormat/>
    <w:pPr>
      <w:spacing w:before="100"/>
      <w:ind w:left="100"/>
      <w:outlineLvl w:val="0"/>
    </w:pPr>
    <w:rPr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  <w:rPr>
      <w:sz w:val="18"/>
      <w:szCs w:val="1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  <w:pPr>
      <w:spacing w:before="47"/>
      <w:ind w:left="576" w:right="563"/>
      <w:jc w:val="center"/>
    </w:pPr>
  </w:style>
  <w:style w:type="paragraph" w:styleId="Kopfzeile">
    <w:name w:val="header"/>
    <w:basedOn w:val="Standard"/>
    <w:link w:val="KopfzeileZchn"/>
    <w:uiPriority w:val="99"/>
    <w:unhideWhenUsed/>
    <w:rsid w:val="00824F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824F12"/>
    <w:rPr>
      <w:rFonts w:ascii="HuberTec" w:eastAsia="HuberTec" w:hAnsi="HuberTec" w:cs="HuberTec"/>
      <w:lang w:val="de-DE"/>
    </w:rPr>
  </w:style>
  <w:style w:type="paragraph" w:styleId="Fuzeile">
    <w:name w:val="footer"/>
    <w:basedOn w:val="Standard"/>
    <w:link w:val="FuzeileZchn"/>
    <w:uiPriority w:val="99"/>
    <w:unhideWhenUsed/>
    <w:rsid w:val="00824F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24F12"/>
    <w:rPr>
      <w:rFonts w:ascii="HuberTec" w:eastAsia="HuberTec" w:hAnsi="HuberTec" w:cs="HuberTec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3.xml"/><Relationship Id="rId5" Type="http://schemas.openxmlformats.org/officeDocument/2006/relationships/endnotes" Target="endnotes.xml"/><Relationship Id="rId10" Type="http://schemas.openxmlformats.org/officeDocument/2006/relationships/customXml" Target="../customXml/item2.xml"/><Relationship Id="rId4" Type="http://schemas.openxmlformats.org/officeDocument/2006/relationships/footnotes" Target="footnote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roduct document" ma:contentTypeID="0x0101005CA6114EC726784B9AD7939DE1381E5A009B7864FBA061C440A2EFD5CA497626F2" ma:contentTypeVersion="16" ma:contentTypeDescription="" ma:contentTypeScope="" ma:versionID="501fe115b7e8bcb94654bbce753f7a1b">
  <xsd:schema xmlns:xsd="http://www.w3.org/2001/XMLSchema" xmlns:xs="http://www.w3.org/2001/XMLSchema" xmlns:p="http://schemas.microsoft.com/office/2006/metadata/properties" xmlns:ns2="fd49ef69-0777-4e6d-8899-3bde96da5aa1" targetNamespace="http://schemas.microsoft.com/office/2006/metadata/properties" ma:root="true" ma:fieldsID="d9d8c7d731c122345febaf32244de426" ns2:_="">
    <xsd:import namespace="fd49ef69-0777-4e6d-8899-3bde96da5aa1"/>
    <xsd:element name="properties">
      <xsd:complexType>
        <xsd:sequence>
          <xsd:element name="documentManagement">
            <xsd:complexType>
              <xsd:all>
                <xsd:element ref="ns2:DocNote" minOccurs="0"/>
                <xsd:element ref="ns2:DocStatus"/>
                <xsd:element ref="ns2:MarkerDownload" minOccurs="0"/>
                <xsd:element ref="ns2:TaxCatchAll" minOccurs="0"/>
                <xsd:element ref="ns2:TaxCatchAllLabel" minOccurs="0"/>
                <xsd:element ref="ns2:d14fe532436a4188ab0fadce4b5f1a4a" minOccurs="0"/>
                <xsd:element ref="ns2:p6079190417a422cb9ef18ee90331728" minOccurs="0"/>
                <xsd:element ref="ns2:o5db19782ec349868d03457d92fba3ae" minOccurs="0"/>
                <xsd:element ref="ns2:dateChe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9ef69-0777-4e6d-8899-3bde96da5aa1" elementFormDefault="qualified">
    <xsd:import namespace="http://schemas.microsoft.com/office/2006/documentManagement/types"/>
    <xsd:import namespace="http://schemas.microsoft.com/office/infopath/2007/PartnerControls"/>
    <xsd:element name="DocNote" ma:index="5" nillable="true" ma:displayName="Note" ma:internalName="DocNote">
      <xsd:simpleType>
        <xsd:restriction base="dms:Note">
          <xsd:maxLength value="255"/>
        </xsd:restriction>
      </xsd:simpleType>
    </xsd:element>
    <xsd:element name="DocStatus" ma:index="6" ma:displayName="Document status" ma:default="active" ma:format="Dropdown" ma:internalName="DocStatus">
      <xsd:simpleType>
        <xsd:restriction base="dms:Choice">
          <xsd:enumeration value="active"/>
          <xsd:enumeration value="inactive"/>
        </xsd:restriction>
      </xsd:simpleType>
    </xsd:element>
    <xsd:element name="MarkerDownload" ma:index="7" nillable="true" ma:displayName="Download Marker" ma:default="0" ma:internalName="MarkerDownload">
      <xsd:simpleType>
        <xsd:restriction base="dms:Boolean"/>
      </xsd:simpleType>
    </xsd:element>
    <xsd:element name="TaxCatchAll" ma:index="8" nillable="true" ma:displayName="Taxonomy Catch All Column" ma:description="" ma:hidden="true" ma:list="{28806bd3-3891-48f5-bf5f-b4926ad861cf}" ma:internalName="TaxCatchAll" ma:showField="CatchAllData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description="" ma:hidden="true" ma:list="{28806bd3-3891-48f5-bf5f-b4926ad861cf}" ma:internalName="TaxCatchAllLabel" ma:readOnly="true" ma:showField="CatchAllDataLabel" ma:web="8dc4e6cf-a620-4369-945e-062b35271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14fe532436a4188ab0fadce4b5f1a4a" ma:index="11" ma:taxonomy="true" ma:internalName="d14fe532436a4188ab0fadce4b5f1a4a" ma:taxonomyFieldName="ProdDocType" ma:displayName="Document type" ma:default="" ma:fieldId="{d14fe532-436a-4188-ab0f-adce4b5f1a4a}" ma:taxonomyMulti="true" ma:sspId="6a9a82e3-0ffb-40b2-86bb-ed1ddea0a2c5" ma:termSetId="536492ee-cb5e-4c62-b883-13b84241768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6079190417a422cb9ef18ee90331728" ma:index="13" nillable="true" ma:taxonomy="true" ma:internalName="p6079190417a422cb9ef18ee90331728" ma:taxonomyFieldName="DocLanguage" ma:displayName="Document Language" ma:default="" ma:fieldId="{96079190-417a-422c-b9ef-18ee90331728}" ma:taxonomyMulti="true" ma:sspId="6a9a82e3-0ffb-40b2-86bb-ed1ddea0a2c5" ma:termSetId="2516761e-231b-4210-a53b-f41577ba61b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5db19782ec349868d03457d92fba3ae" ma:index="17" ma:taxonomy="true" ma:internalName="o5db19782ec349868d03457d92fba3ae" ma:taxonomyFieldName="ProdShortName" ma:displayName="Product short name" ma:default="" ma:fieldId="{85db1978-2ec3-4986-8d03-457d92fba3ae}" ma:taxonomyMulti="true" ma:sspId="6a9a82e3-0ffb-40b2-86bb-ed1ddea0a2c5" ma:termSetId="412082e0-e0e6-457f-9cd1-e6279d9b39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ateChecked" ma:index="19" nillable="true" ma:displayName="Checked" ma:default="[today]" ma:format="DateOnly" ma:internalName="dateCheck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6a9a82e3-0ffb-40b2-86bb-ed1ddea0a2c5" ContentTypeId="0x0101005CA6114EC726784B9AD7939DE1381E5A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5db19782ec349868d03457d92fba3ae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TT7.30</TermName>
          <TermId xmlns="http://schemas.microsoft.com/office/infopath/2007/PartnerControls">434d7a14-e81f-4084-9caf-8e5cde805991</TermId>
        </TermInfo>
      </Terms>
    </o5db19782ec349868d03457d92fba3ae>
    <DocStatus xmlns="fd49ef69-0777-4e6d-8899-3bde96da5aa1">active</DocStatus>
    <MarkerDownload xmlns="fd49ef69-0777-4e6d-8899-3bde96da5aa1">true</MarkerDownload>
    <d14fe532436a4188ab0fadce4b5f1a4a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Ausschreibung</TermName>
          <TermId xmlns="http://schemas.microsoft.com/office/infopath/2007/PartnerControls">ac6e1cc7-d10e-4934-bb34-11eb36058fda</TermId>
        </TermInfo>
      </Terms>
    </d14fe532436a4188ab0fadce4b5f1a4a>
    <DocNote xmlns="fd49ef69-0777-4e6d-8899-3bde96da5aa1" xsi:nil="true"/>
    <dateChecked xmlns="fd49ef69-0777-4e6d-8899-3bde96da5aa1" xsi:nil="true"/>
    <TaxCatchAll xmlns="fd49ef69-0777-4e6d-8899-3bde96da5aa1">
      <Value>67</Value>
      <Value>3</Value>
      <Value>77</Value>
    </TaxCatchAll>
    <p6079190417a422cb9ef18ee90331728 xmlns="fd49ef69-0777-4e6d-8899-3bde96da5aa1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german</TermName>
          <TermId xmlns="http://schemas.microsoft.com/office/infopath/2007/PartnerControls">7e316fb8-4934-4265-88d5-46d6b03da085</TermId>
        </TermInfo>
      </Terms>
    </p6079190417a422cb9ef18ee90331728>
  </documentManagement>
</p:properties>
</file>

<file path=customXml/itemProps1.xml><?xml version="1.0" encoding="utf-8"?>
<ds:datastoreItem xmlns:ds="http://schemas.openxmlformats.org/officeDocument/2006/customXml" ds:itemID="{4F9F9C1B-1FD8-4EEB-B5B7-96B8E8427193}"/>
</file>

<file path=customXml/itemProps2.xml><?xml version="1.0" encoding="utf-8"?>
<ds:datastoreItem xmlns:ds="http://schemas.openxmlformats.org/officeDocument/2006/customXml" ds:itemID="{CABC290A-7D7D-4587-8AD7-C7B2FAD9F238}"/>
</file>

<file path=customXml/itemProps3.xml><?xml version="1.0" encoding="utf-8"?>
<ds:datastoreItem xmlns:ds="http://schemas.openxmlformats.org/officeDocument/2006/customXml" ds:itemID="{C19F8E7E-B23C-4086-9AA9-1EF69CC51EF9}"/>
</file>

<file path=customXml/itemProps4.xml><?xml version="1.0" encoding="utf-8"?>
<ds:datastoreItem xmlns:ds="http://schemas.openxmlformats.org/officeDocument/2006/customXml" ds:itemID="{51C152E9-EB55-46D2-B50F-A40DA64506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TT7.30</dc:title>
  <cp:lastModifiedBy>Bayerschmidt, Bianca</cp:lastModifiedBy>
  <cp:revision>4</cp:revision>
  <dcterms:created xsi:type="dcterms:W3CDTF">2023-05-17T05:38:00Z</dcterms:created>
  <dcterms:modified xsi:type="dcterms:W3CDTF">2023-10-20T06:35:00Z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2023-05-16T00:00:00Z</vt:filetime>
  </property>
  <property fmtid="{D5CDD505-2E9C-101B-9397-08002B2CF9AE}" pid="3" name="Creator">
    <vt:lpwstr>Adobe InDesign 18.2 (Macintosh)</vt:lpwstr>
  </property>
  <property fmtid="{D5CDD505-2E9C-101B-9397-08002B2CF9AE}" pid="4" name="GTS_PDFXVersion">
    <vt:lpwstr>PDF/X-4</vt:lpwstr>
  </property>
  <property fmtid="{D5CDD505-2E9C-101B-9397-08002B2CF9AE}" pid="5" name="LastSaved">
    <vt:filetime>2023-05-17T00:00:00Z</vt:filetime>
  </property>
  <property fmtid="{D5CDD505-2E9C-101B-9397-08002B2CF9AE}" pid="6" name="Producer">
    <vt:lpwstr>Adobe PDF Library 17.0</vt:lpwstr>
  </property>
  <property fmtid="{D5CDD505-2E9C-101B-9397-08002B2CF9AE}" pid="7" name="DocLanguage">
    <vt:lpwstr>3;#german|7e316fb8-4934-4265-88d5-46d6b03da085</vt:lpwstr>
  </property>
  <property fmtid="{D5CDD505-2E9C-101B-9397-08002B2CF9AE}" pid="8" name="ProdShortName">
    <vt:lpwstr>67;#TT7.30|434d7a14-e81f-4084-9caf-8e5cde805991</vt:lpwstr>
  </property>
  <property fmtid="{D5CDD505-2E9C-101B-9397-08002B2CF9AE}" pid="9" name="ContentTypeId">
    <vt:lpwstr>0x0101005CA6114EC726784B9AD7939DE1381E5A009B7864FBA061C440A2EFD5CA497626F2</vt:lpwstr>
  </property>
  <property fmtid="{D5CDD505-2E9C-101B-9397-08002B2CF9AE}" pid="10" name="ProdDocType">
    <vt:lpwstr>77;#Ausschreibung|ac6e1cc7-d10e-4934-bb34-11eb36058fda</vt:lpwstr>
  </property>
</Properties>
</file>