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32C" w14:textId="77777777" w:rsidR="00915E4C" w:rsidRDefault="0062128C" w:rsidP="00915E4C">
      <w:pPr>
        <w:pStyle w:val="berschrift1"/>
        <w:spacing w:before="0" w:after="120" w:line="276" w:lineRule="auto"/>
        <w:ind w:left="0" w:right="451"/>
        <w:rPr>
          <w:color w:val="231F20"/>
          <w:spacing w:val="-2"/>
        </w:rPr>
      </w:pPr>
      <w:r w:rsidRPr="00915E4C">
        <w:rPr>
          <w:color w:val="231F20"/>
        </w:rPr>
        <w:t>Schachtabdeckung</w:t>
      </w:r>
      <w:r w:rsidRPr="00915E4C">
        <w:rPr>
          <w:color w:val="231F20"/>
          <w:spacing w:val="-17"/>
        </w:rPr>
        <w:t xml:space="preserve"> </w:t>
      </w:r>
      <w:r w:rsidRPr="00915E4C">
        <w:rPr>
          <w:color w:val="231F20"/>
        </w:rPr>
        <w:t>SD1,</w:t>
      </w:r>
      <w:r w:rsidRPr="00915E4C">
        <w:rPr>
          <w:color w:val="231F20"/>
          <w:spacing w:val="-17"/>
        </w:rPr>
        <w:t xml:space="preserve"> </w:t>
      </w:r>
      <w:r w:rsidRPr="00915E4C">
        <w:rPr>
          <w:color w:val="231F20"/>
        </w:rPr>
        <w:t>regensicher,</w:t>
      </w:r>
      <w:r w:rsidRPr="00915E4C">
        <w:rPr>
          <w:color w:val="231F20"/>
          <w:spacing w:val="-17"/>
        </w:rPr>
        <w:t xml:space="preserve"> </w:t>
      </w:r>
      <w:r w:rsidRPr="00915E4C">
        <w:rPr>
          <w:color w:val="231F20"/>
          <w:spacing w:val="-2"/>
        </w:rPr>
        <w:t>rechteckig</w:t>
      </w:r>
    </w:p>
    <w:p w14:paraId="4273DA08" w14:textId="77777777" w:rsidR="00915E4C" w:rsidRPr="00915E4C" w:rsidRDefault="00915E4C" w:rsidP="00915E4C">
      <w:pPr>
        <w:pStyle w:val="berschrift1"/>
        <w:spacing w:before="0" w:after="120" w:line="276" w:lineRule="auto"/>
        <w:ind w:left="0" w:right="451"/>
        <w:rPr>
          <w:color w:val="231F20"/>
          <w:spacing w:val="-2"/>
          <w:sz w:val="18"/>
          <w:szCs w:val="18"/>
        </w:rPr>
      </w:pPr>
    </w:p>
    <w:p w14:paraId="65DF67B4" w14:textId="260900E3" w:rsidR="0070750A" w:rsidRPr="00915E4C" w:rsidRDefault="0062128C" w:rsidP="00915E4C">
      <w:pPr>
        <w:pStyle w:val="berschrift1"/>
        <w:spacing w:before="0" w:after="120" w:line="276" w:lineRule="auto"/>
        <w:ind w:left="0" w:right="451"/>
        <w:rPr>
          <w:i/>
          <w:sz w:val="18"/>
          <w:szCs w:val="18"/>
        </w:rPr>
      </w:pPr>
      <w:r w:rsidRPr="00915E4C">
        <w:rPr>
          <w:b/>
          <w:color w:val="231F20"/>
          <w:sz w:val="18"/>
          <w:szCs w:val="18"/>
        </w:rPr>
        <w:t>Schachtabdeckung,</w:t>
      </w:r>
      <w:r w:rsidRPr="00915E4C">
        <w:rPr>
          <w:b/>
          <w:color w:val="231F20"/>
          <w:spacing w:val="-15"/>
          <w:sz w:val="18"/>
          <w:szCs w:val="18"/>
        </w:rPr>
        <w:t xml:space="preserve"> </w:t>
      </w:r>
      <w:r w:rsidRPr="00915E4C">
        <w:rPr>
          <w:color w:val="231F20"/>
          <w:sz w:val="18"/>
          <w:szCs w:val="18"/>
        </w:rPr>
        <w:t>regensicher,</w:t>
      </w:r>
      <w:r w:rsidRPr="00915E4C">
        <w:rPr>
          <w:color w:val="231F20"/>
          <w:spacing w:val="-12"/>
          <w:sz w:val="18"/>
          <w:szCs w:val="18"/>
        </w:rPr>
        <w:t xml:space="preserve"> </w:t>
      </w:r>
      <w:r w:rsidRPr="00915E4C">
        <w:rPr>
          <w:color w:val="231F20"/>
          <w:sz w:val="18"/>
          <w:szCs w:val="18"/>
        </w:rPr>
        <w:t>rechteckig,</w:t>
      </w:r>
      <w:r w:rsidRPr="00915E4C">
        <w:rPr>
          <w:color w:val="231F20"/>
          <w:spacing w:val="-13"/>
          <w:sz w:val="18"/>
          <w:szCs w:val="18"/>
        </w:rPr>
        <w:t xml:space="preserve"> </w:t>
      </w:r>
      <w:r w:rsidRPr="00915E4C">
        <w:rPr>
          <w:color w:val="231F20"/>
          <w:sz w:val="18"/>
          <w:szCs w:val="18"/>
        </w:rPr>
        <w:t>aus Edelstahl Werkstoff-Nr. 1.4307 (AISI 304 L).</w:t>
      </w:r>
    </w:p>
    <w:p w14:paraId="469A401A" w14:textId="77777777" w:rsidR="0070750A" w:rsidRPr="00915E4C" w:rsidRDefault="0062128C" w:rsidP="00915E4C">
      <w:pPr>
        <w:pStyle w:val="Textkrper"/>
        <w:spacing w:after="120" w:line="276" w:lineRule="auto"/>
        <w:ind w:right="451"/>
      </w:pPr>
      <w:r w:rsidRPr="00915E4C">
        <w:rPr>
          <w:color w:val="231F20"/>
        </w:rPr>
        <w:t>Ausführung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in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Anlehnung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an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DIN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1239:2018-4,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geeignet für den Einsatz in Ex-Zone 1.</w:t>
      </w:r>
    </w:p>
    <w:p w14:paraId="7EC64F76" w14:textId="3E857B19" w:rsidR="0070750A" w:rsidRPr="00915E4C" w:rsidRDefault="0062128C" w:rsidP="00915E4C">
      <w:pPr>
        <w:pStyle w:val="Textkrper"/>
        <w:spacing w:after="120" w:line="276" w:lineRule="auto"/>
        <w:ind w:right="451"/>
      </w:pPr>
      <w:r w:rsidRPr="00915E4C">
        <w:rPr>
          <w:b/>
          <w:color w:val="231F20"/>
        </w:rPr>
        <w:t>Deckel</w:t>
      </w:r>
      <w:r w:rsidRPr="00915E4C">
        <w:rPr>
          <w:b/>
          <w:color w:val="231F20"/>
          <w:spacing w:val="-15"/>
        </w:rPr>
        <w:t xml:space="preserve"> </w:t>
      </w:r>
      <w:r w:rsidRPr="00915E4C">
        <w:rPr>
          <w:color w:val="231F20"/>
        </w:rPr>
        <w:t>aus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2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mm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starkem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Edelstahlblech,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in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der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Mitte überhöht, mit innerer Querversteifung, mit selbst einfallendem Verschluss, Edelstahl-Gasdruckfeder</w:t>
      </w:r>
      <w:r w:rsidR="00915E4C" w:rsidRPr="00915E4C">
        <w:t xml:space="preserve"> </w:t>
      </w:r>
      <w:r w:rsidRPr="00915E4C">
        <w:rPr>
          <w:color w:val="231F20"/>
        </w:rPr>
        <w:t xml:space="preserve">mit integrierter, nur von Hand zu lösender </w:t>
      </w:r>
      <w:proofErr w:type="spellStart"/>
      <w:r w:rsidRPr="00915E4C">
        <w:rPr>
          <w:color w:val="231F20"/>
        </w:rPr>
        <w:t>Aufhaltevorrichtung</w:t>
      </w:r>
      <w:proofErr w:type="spellEnd"/>
      <w:r w:rsidRPr="00915E4C">
        <w:rPr>
          <w:color w:val="231F20"/>
        </w:rPr>
        <w:t>,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mit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stabilen,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verdeckt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 xml:space="preserve">liegenden </w:t>
      </w:r>
      <w:r w:rsidRPr="00915E4C">
        <w:rPr>
          <w:color w:val="231F20"/>
          <w:spacing w:val="-2"/>
        </w:rPr>
        <w:t>Scharnieren.</w:t>
      </w:r>
    </w:p>
    <w:p w14:paraId="18E35FD3" w14:textId="77777777" w:rsidR="0070750A" w:rsidRPr="00915E4C" w:rsidRDefault="0062128C" w:rsidP="00915E4C">
      <w:pPr>
        <w:pStyle w:val="Textkrper"/>
        <w:spacing w:after="120" w:line="276" w:lineRule="auto"/>
        <w:ind w:right="451"/>
      </w:pPr>
      <w:r w:rsidRPr="00915E4C">
        <w:rPr>
          <w:color w:val="231F20"/>
          <w:spacing w:val="-2"/>
        </w:rPr>
        <w:t>Anschluss</w:t>
      </w:r>
      <w:r w:rsidRPr="00915E4C">
        <w:rPr>
          <w:color w:val="231F20"/>
          <w:spacing w:val="3"/>
        </w:rPr>
        <w:t xml:space="preserve"> </w:t>
      </w:r>
      <w:r w:rsidRPr="00915E4C">
        <w:rPr>
          <w:color w:val="231F20"/>
          <w:spacing w:val="-2"/>
        </w:rPr>
        <w:t>für</w:t>
      </w:r>
      <w:r w:rsidRPr="00915E4C">
        <w:rPr>
          <w:color w:val="231F20"/>
          <w:spacing w:val="3"/>
        </w:rPr>
        <w:t xml:space="preserve"> </w:t>
      </w:r>
      <w:r w:rsidRPr="00915E4C">
        <w:rPr>
          <w:color w:val="231F20"/>
          <w:spacing w:val="-2"/>
        </w:rPr>
        <w:t>Potentialausgleich</w:t>
      </w:r>
      <w:r w:rsidRPr="00915E4C">
        <w:rPr>
          <w:color w:val="231F20"/>
          <w:spacing w:val="3"/>
        </w:rPr>
        <w:t xml:space="preserve"> </w:t>
      </w:r>
      <w:r w:rsidRPr="00915E4C">
        <w:rPr>
          <w:color w:val="231F20"/>
          <w:spacing w:val="-2"/>
        </w:rPr>
        <w:t>vorbereitet.</w:t>
      </w:r>
    </w:p>
    <w:p w14:paraId="58F44E28" w14:textId="575D8C92" w:rsidR="0070750A" w:rsidRPr="00915E4C" w:rsidRDefault="0062128C" w:rsidP="00915E4C">
      <w:pPr>
        <w:pStyle w:val="Textkrper"/>
        <w:spacing w:after="120" w:line="276" w:lineRule="auto"/>
        <w:ind w:right="451"/>
      </w:pPr>
      <w:r w:rsidRPr="00915E4C">
        <w:rPr>
          <w:b/>
          <w:color w:val="231F20"/>
        </w:rPr>
        <w:t>Rahmen</w:t>
      </w:r>
      <w:r w:rsidRPr="00915E4C">
        <w:rPr>
          <w:b/>
          <w:color w:val="231F20"/>
          <w:spacing w:val="-15"/>
        </w:rPr>
        <w:t xml:space="preserve"> </w:t>
      </w:r>
      <w:r w:rsidRPr="00915E4C">
        <w:rPr>
          <w:color w:val="231F20"/>
        </w:rPr>
        <w:t>aus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Z-Profil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mit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einer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umlaufenden,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völlig abschließenden,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insektensicheren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 xml:space="preserve">Gummidichtung </w:t>
      </w:r>
      <w:r w:rsidR="00915E4C" w:rsidRPr="00915E4C">
        <w:rPr>
          <w:color w:val="231F20"/>
        </w:rPr>
        <w:br/>
      </w:r>
      <w:r w:rsidRPr="00915E4C">
        <w:rPr>
          <w:color w:val="231F20"/>
        </w:rPr>
        <w:t>(frost- und witterungsbeständig), mit unterseitig</w:t>
      </w:r>
      <w:r w:rsidR="00915E4C" w:rsidRPr="00915E4C">
        <w:t xml:space="preserve"> </w:t>
      </w:r>
      <w:r w:rsidRPr="00915E4C">
        <w:rPr>
          <w:color w:val="231F20"/>
        </w:rPr>
        <w:t>angeschweißten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Laschen,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vorgerichtet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zum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 xml:space="preserve">Einbetonieren </w:t>
      </w:r>
      <w:r w:rsidR="00915E4C" w:rsidRPr="00915E4C">
        <w:rPr>
          <w:color w:val="231F20"/>
        </w:rPr>
        <w:br/>
      </w:r>
      <w:r w:rsidRPr="00915E4C">
        <w:rPr>
          <w:color w:val="231F20"/>
        </w:rPr>
        <w:t>oder zum Andübeln im Schachtinneren.</w:t>
      </w:r>
    </w:p>
    <w:p w14:paraId="2F6739C3" w14:textId="77777777" w:rsidR="0070750A" w:rsidRPr="00915E4C" w:rsidRDefault="0062128C" w:rsidP="00915E4C">
      <w:pPr>
        <w:pStyle w:val="Textkrper"/>
        <w:spacing w:after="120" w:line="276" w:lineRule="auto"/>
        <w:ind w:right="451"/>
      </w:pPr>
      <w:r w:rsidRPr="00915E4C">
        <w:rPr>
          <w:color w:val="231F20"/>
        </w:rPr>
        <w:t>Schachtabdeckung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und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Rahmen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unter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Schutzgas geschweißt,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im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Tauchbad</w:t>
      </w:r>
      <w:r w:rsidRPr="00915E4C">
        <w:rPr>
          <w:color w:val="231F20"/>
          <w:spacing w:val="-8"/>
        </w:rPr>
        <w:t xml:space="preserve"> </w:t>
      </w:r>
      <w:r w:rsidRPr="00915E4C">
        <w:rPr>
          <w:color w:val="231F20"/>
        </w:rPr>
        <w:t>gebeizt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und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passiviert.</w:t>
      </w:r>
    </w:p>
    <w:p w14:paraId="005534DD" w14:textId="77777777" w:rsidR="00915E4C" w:rsidRPr="00915E4C" w:rsidRDefault="0062128C" w:rsidP="00915E4C">
      <w:pPr>
        <w:pStyle w:val="Textkrper"/>
        <w:spacing w:after="120" w:line="276" w:lineRule="auto"/>
        <w:ind w:right="451"/>
      </w:pPr>
      <w:r w:rsidRPr="00915E4C">
        <w:rPr>
          <w:color w:val="231F20"/>
          <w:spacing w:val="-2"/>
        </w:rPr>
        <w:t>Einschließlich</w:t>
      </w:r>
      <w:r w:rsidRPr="00915E4C">
        <w:rPr>
          <w:color w:val="231F20"/>
          <w:spacing w:val="12"/>
        </w:rPr>
        <w:t xml:space="preserve"> </w:t>
      </w:r>
      <w:r w:rsidRPr="00915E4C">
        <w:rPr>
          <w:color w:val="231F20"/>
          <w:spacing w:val="-2"/>
        </w:rPr>
        <w:t>entsprechendem</w:t>
      </w:r>
      <w:r w:rsidRPr="00915E4C">
        <w:rPr>
          <w:color w:val="231F20"/>
          <w:spacing w:val="15"/>
        </w:rPr>
        <w:t xml:space="preserve"> </w:t>
      </w:r>
      <w:r w:rsidRPr="00915E4C">
        <w:rPr>
          <w:color w:val="231F20"/>
          <w:spacing w:val="-2"/>
        </w:rPr>
        <w:t>Bedienschlüssel.</w:t>
      </w:r>
    </w:p>
    <w:p w14:paraId="28C3F7D9" w14:textId="5FD9A0C8" w:rsidR="0070750A" w:rsidRPr="00915E4C" w:rsidRDefault="0062128C" w:rsidP="00915E4C">
      <w:pPr>
        <w:pStyle w:val="Textkrper"/>
        <w:spacing w:after="120" w:line="276" w:lineRule="auto"/>
        <w:ind w:right="451"/>
        <w:rPr>
          <w:b/>
        </w:rPr>
      </w:pPr>
      <w:r w:rsidRPr="00915E4C">
        <w:rPr>
          <w:b/>
          <w:color w:val="231F20"/>
          <w:spacing w:val="-2"/>
        </w:rPr>
        <w:t>Optional:</w:t>
      </w:r>
    </w:p>
    <w:p w14:paraId="0107FA48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44"/>
        </w:rPr>
        <w:t xml:space="preserve"> </w:t>
      </w:r>
      <w:r w:rsidRPr="00915E4C">
        <w:rPr>
          <w:color w:val="231F20"/>
        </w:rPr>
        <w:t>Edelstahl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Werkstoff-Nr.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1.4404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(AISI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316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  <w:spacing w:val="-5"/>
        </w:rPr>
        <w:t>L)</w:t>
      </w:r>
    </w:p>
    <w:p w14:paraId="2A194358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60"/>
        </w:rPr>
        <w:t xml:space="preserve"> </w:t>
      </w:r>
      <w:proofErr w:type="spellStart"/>
      <w:r w:rsidRPr="00915E4C">
        <w:rPr>
          <w:color w:val="231F20"/>
        </w:rPr>
        <w:t>Dunsthut</w:t>
      </w:r>
      <w:proofErr w:type="spellEnd"/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</w:rPr>
        <w:t>DN</w:t>
      </w:r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</w:rPr>
        <w:t>150,</w:t>
      </w:r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</w:rPr>
        <w:t>mittig</w:t>
      </w:r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  <w:spacing w:val="-2"/>
        </w:rPr>
        <w:t>eingeschweißt</w:t>
      </w:r>
    </w:p>
    <w:p w14:paraId="263960BC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0"/>
        </w:rPr>
        <w:t xml:space="preserve"> </w:t>
      </w:r>
      <w:r w:rsidRPr="00915E4C">
        <w:rPr>
          <w:color w:val="231F20"/>
        </w:rPr>
        <w:t>Isolierung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des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Deckels,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FCKW-</w:t>
      </w:r>
      <w:r w:rsidRPr="00915E4C">
        <w:rPr>
          <w:color w:val="231F20"/>
          <w:spacing w:val="-4"/>
        </w:rPr>
        <w:t>frei</w:t>
      </w:r>
    </w:p>
    <w:p w14:paraId="0240E282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4"/>
        </w:rPr>
        <w:t xml:space="preserve"> </w:t>
      </w:r>
      <w:r w:rsidRPr="00915E4C">
        <w:rPr>
          <w:color w:val="231F20"/>
        </w:rPr>
        <w:t>Befestigungsmaterial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und</w:t>
      </w:r>
      <w:r w:rsidRPr="00915E4C">
        <w:rPr>
          <w:color w:val="231F20"/>
          <w:spacing w:val="-10"/>
        </w:rPr>
        <w:t xml:space="preserve"> </w:t>
      </w:r>
      <w:r w:rsidRPr="00915E4C">
        <w:rPr>
          <w:color w:val="231F20"/>
          <w:spacing w:val="-2"/>
        </w:rPr>
        <w:t>Moosgummidichtung</w:t>
      </w:r>
    </w:p>
    <w:p w14:paraId="0E3E34AA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40"/>
        </w:rPr>
        <w:t xml:space="preserve"> </w:t>
      </w:r>
      <w:r w:rsidRPr="00915E4C">
        <w:rPr>
          <w:color w:val="231F20"/>
        </w:rPr>
        <w:t>Sicherheitssteckschloss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zur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Einbruchhemmung,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mit oder ohne Profilzylinder</w:t>
      </w:r>
    </w:p>
    <w:p w14:paraId="037705AA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49"/>
        </w:rPr>
        <w:t xml:space="preserve"> </w:t>
      </w:r>
      <w:r w:rsidRPr="00915E4C">
        <w:rPr>
          <w:color w:val="231F20"/>
        </w:rPr>
        <w:t>Vom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Standard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abweichende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  <w:spacing w:val="-2"/>
        </w:rPr>
        <w:t>Baugrößen</w:t>
      </w:r>
    </w:p>
    <w:p w14:paraId="0820F775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2"/>
        </w:rPr>
        <w:t xml:space="preserve"> </w:t>
      </w:r>
      <w:r w:rsidRPr="00915E4C">
        <w:rPr>
          <w:color w:val="231F20"/>
        </w:rPr>
        <w:t>Öffnungsmöglichkeit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von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  <w:spacing w:val="-2"/>
        </w:rPr>
        <w:t>unten</w:t>
      </w:r>
    </w:p>
    <w:p w14:paraId="73C1F12B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62"/>
        </w:rPr>
        <w:t xml:space="preserve"> </w:t>
      </w:r>
      <w:r w:rsidRPr="00915E4C">
        <w:rPr>
          <w:color w:val="231F20"/>
        </w:rPr>
        <w:t>Deckelblech</w:t>
      </w:r>
      <w:r w:rsidRPr="00915E4C">
        <w:rPr>
          <w:color w:val="231F20"/>
          <w:spacing w:val="-8"/>
        </w:rPr>
        <w:t xml:space="preserve"> </w:t>
      </w:r>
      <w:r w:rsidRPr="00915E4C">
        <w:rPr>
          <w:color w:val="231F20"/>
        </w:rPr>
        <w:t>4</w:t>
      </w:r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  <w:spacing w:val="-5"/>
        </w:rPr>
        <w:t>mm</w:t>
      </w:r>
    </w:p>
    <w:p w14:paraId="724E06E0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3"/>
        </w:rPr>
        <w:t xml:space="preserve"> </w:t>
      </w:r>
      <w:r w:rsidRPr="00915E4C">
        <w:rPr>
          <w:color w:val="231F20"/>
        </w:rPr>
        <w:t>Magnetkontakt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(Anzeige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ob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Deckel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  <w:spacing w:val="-2"/>
        </w:rPr>
        <w:t>Auf/Zu)</w:t>
      </w:r>
    </w:p>
    <w:p w14:paraId="366AB889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66"/>
        </w:rPr>
        <w:t xml:space="preserve"> </w:t>
      </w:r>
      <w:r w:rsidRPr="00915E4C">
        <w:rPr>
          <w:color w:val="231F20"/>
          <w:spacing w:val="-2"/>
        </w:rPr>
        <w:t>Handgriff</w:t>
      </w:r>
    </w:p>
    <w:p w14:paraId="37362EAB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40"/>
        </w:rPr>
        <w:t xml:space="preserve"> </w:t>
      </w:r>
      <w:r w:rsidRPr="00915E4C">
        <w:rPr>
          <w:color w:val="231F20"/>
        </w:rPr>
        <w:t>Pollenfilter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oder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Biofilter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(Geruchseliminierung)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 xml:space="preserve">oder Windlüfter im </w:t>
      </w:r>
      <w:proofErr w:type="spellStart"/>
      <w:r w:rsidRPr="00915E4C">
        <w:rPr>
          <w:color w:val="231F20"/>
        </w:rPr>
        <w:t>Dunsthut</w:t>
      </w:r>
      <w:proofErr w:type="spellEnd"/>
    </w:p>
    <w:p w14:paraId="34A93A3A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8"/>
        </w:rPr>
        <w:t xml:space="preserve"> </w:t>
      </w:r>
      <w:r w:rsidRPr="00915E4C">
        <w:rPr>
          <w:color w:val="231F20"/>
        </w:rPr>
        <w:t>Deckel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vom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Rahmen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  <w:spacing w:val="-2"/>
        </w:rPr>
        <w:t>lösbar</w:t>
      </w:r>
    </w:p>
    <w:p w14:paraId="5B2B9052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62"/>
        </w:rPr>
        <w:t xml:space="preserve"> </w:t>
      </w:r>
      <w:r w:rsidRPr="00915E4C">
        <w:rPr>
          <w:color w:val="231F20"/>
        </w:rPr>
        <w:t>Dichtung</w:t>
      </w:r>
      <w:r w:rsidRPr="00915E4C">
        <w:rPr>
          <w:color w:val="231F20"/>
          <w:spacing w:val="-8"/>
        </w:rPr>
        <w:t xml:space="preserve"> </w:t>
      </w:r>
      <w:r w:rsidRPr="00915E4C">
        <w:rPr>
          <w:color w:val="231F20"/>
        </w:rPr>
        <w:t>an</w:t>
      </w:r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</w:rPr>
        <w:t>der</w:t>
      </w:r>
      <w:r w:rsidRPr="00915E4C">
        <w:rPr>
          <w:color w:val="231F20"/>
          <w:spacing w:val="-8"/>
        </w:rPr>
        <w:t xml:space="preserve"> </w:t>
      </w:r>
      <w:r w:rsidRPr="00915E4C">
        <w:rPr>
          <w:color w:val="231F20"/>
        </w:rPr>
        <w:t>Deckelunterseite</w:t>
      </w:r>
      <w:r w:rsidRPr="00915E4C">
        <w:rPr>
          <w:color w:val="231F20"/>
          <w:spacing w:val="-7"/>
        </w:rPr>
        <w:t xml:space="preserve"> </w:t>
      </w:r>
      <w:r w:rsidRPr="00915E4C">
        <w:rPr>
          <w:color w:val="231F20"/>
          <w:spacing w:val="-2"/>
        </w:rPr>
        <w:t>angeklebt</w:t>
      </w:r>
    </w:p>
    <w:p w14:paraId="314C7E0B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6"/>
        </w:rPr>
        <w:t xml:space="preserve"> </w:t>
      </w:r>
      <w:r w:rsidRPr="00915E4C">
        <w:rPr>
          <w:color w:val="231F20"/>
        </w:rPr>
        <w:t>Lackierung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nach</w:t>
      </w:r>
      <w:r w:rsidRPr="00915E4C">
        <w:rPr>
          <w:color w:val="231F20"/>
          <w:spacing w:val="-9"/>
        </w:rPr>
        <w:t xml:space="preserve"> </w:t>
      </w:r>
      <w:r w:rsidRPr="00915E4C">
        <w:rPr>
          <w:color w:val="231F20"/>
        </w:rPr>
        <w:t>RAL-</w:t>
      </w:r>
      <w:r w:rsidRPr="00915E4C">
        <w:rPr>
          <w:color w:val="231F20"/>
          <w:spacing w:val="-4"/>
        </w:rPr>
        <w:t>Karte</w:t>
      </w:r>
    </w:p>
    <w:p w14:paraId="5E8C472F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64"/>
        </w:rPr>
        <w:t xml:space="preserve"> </w:t>
      </w:r>
      <w:r w:rsidRPr="00915E4C">
        <w:rPr>
          <w:color w:val="231F20"/>
        </w:rPr>
        <w:t>Oberfläche</w:t>
      </w:r>
      <w:r w:rsidRPr="00915E4C">
        <w:rPr>
          <w:color w:val="231F20"/>
          <w:spacing w:val="-6"/>
        </w:rPr>
        <w:t xml:space="preserve"> </w:t>
      </w:r>
      <w:r w:rsidRPr="00915E4C">
        <w:rPr>
          <w:color w:val="231F20"/>
        </w:rPr>
        <w:t>aus</w:t>
      </w:r>
      <w:r w:rsidRPr="00915E4C">
        <w:rPr>
          <w:color w:val="231F20"/>
          <w:spacing w:val="-6"/>
        </w:rPr>
        <w:t xml:space="preserve"> </w:t>
      </w:r>
      <w:r w:rsidRPr="00915E4C">
        <w:rPr>
          <w:color w:val="231F20"/>
          <w:spacing w:val="-2"/>
        </w:rPr>
        <w:t>Tränenblech</w:t>
      </w:r>
    </w:p>
    <w:p w14:paraId="4693B216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40"/>
        </w:rPr>
        <w:t xml:space="preserve"> </w:t>
      </w:r>
      <w:r w:rsidRPr="00915E4C">
        <w:rPr>
          <w:color w:val="231F20"/>
        </w:rPr>
        <w:t xml:space="preserve">Verschluss in Feuerwehrausführung, für </w:t>
      </w:r>
      <w:proofErr w:type="spellStart"/>
      <w:r w:rsidRPr="00915E4C">
        <w:rPr>
          <w:color w:val="231F20"/>
        </w:rPr>
        <w:t>Überflurhydrantenschlüssel</w:t>
      </w:r>
      <w:proofErr w:type="spellEnd"/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DIN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3223,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M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12 (Lieferung ohne Schlüssel)</w:t>
      </w:r>
    </w:p>
    <w:p w14:paraId="2B23D1EE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44"/>
        </w:rPr>
        <w:t xml:space="preserve"> </w:t>
      </w:r>
      <w:r w:rsidRPr="00915E4C">
        <w:rPr>
          <w:color w:val="231F20"/>
        </w:rPr>
        <w:t>Absturzsicherung</w:t>
      </w:r>
      <w:r w:rsidRPr="00915E4C">
        <w:rPr>
          <w:color w:val="231F20"/>
          <w:spacing w:val="-13"/>
        </w:rPr>
        <w:t xml:space="preserve"> </w:t>
      </w:r>
      <w:r w:rsidRPr="00915E4C">
        <w:rPr>
          <w:color w:val="231F20"/>
        </w:rPr>
        <w:t>durch</w:t>
      </w:r>
      <w:r w:rsidRPr="00915E4C">
        <w:rPr>
          <w:color w:val="231F20"/>
          <w:spacing w:val="-12"/>
        </w:rPr>
        <w:t xml:space="preserve"> </w:t>
      </w:r>
      <w:r w:rsidRPr="00915E4C">
        <w:rPr>
          <w:color w:val="231F20"/>
        </w:rPr>
        <w:t>Schacht-</w:t>
      </w:r>
      <w:r w:rsidRPr="00915E4C">
        <w:rPr>
          <w:color w:val="231F20"/>
          <w:spacing w:val="-2"/>
        </w:rPr>
        <w:t>Barriere</w:t>
      </w:r>
    </w:p>
    <w:p w14:paraId="18396C6F" w14:textId="77777777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4"/>
        </w:rPr>
        <w:t xml:space="preserve"> </w:t>
      </w:r>
      <w:r w:rsidRPr="00915E4C">
        <w:rPr>
          <w:color w:val="231F20"/>
        </w:rPr>
        <w:t>Absturzsicherung</w:t>
      </w:r>
      <w:r w:rsidRPr="00915E4C">
        <w:rPr>
          <w:color w:val="231F20"/>
          <w:spacing w:val="-11"/>
        </w:rPr>
        <w:t xml:space="preserve"> </w:t>
      </w:r>
      <w:r w:rsidRPr="00915E4C">
        <w:rPr>
          <w:color w:val="231F20"/>
        </w:rPr>
        <w:t>durch</w:t>
      </w:r>
      <w:r w:rsidRPr="00915E4C">
        <w:rPr>
          <w:color w:val="231F20"/>
          <w:spacing w:val="-10"/>
        </w:rPr>
        <w:t xml:space="preserve"> </w:t>
      </w:r>
      <w:r w:rsidRPr="00915E4C">
        <w:rPr>
          <w:color w:val="231F20"/>
          <w:spacing w:val="-2"/>
        </w:rPr>
        <w:t>Absturzgitter</w:t>
      </w:r>
    </w:p>
    <w:p w14:paraId="1D894C91" w14:textId="1BD36765" w:rsidR="0070750A" w:rsidRPr="00915E4C" w:rsidRDefault="0062128C" w:rsidP="00915E4C">
      <w:pPr>
        <w:pStyle w:val="Textkrper"/>
        <w:spacing w:after="120" w:line="276" w:lineRule="auto"/>
        <w:ind w:left="284" w:right="451" w:hanging="284"/>
      </w:pPr>
      <w:r w:rsidRPr="00915E4C">
        <w:rPr>
          <w:color w:val="231F20"/>
        </w:rPr>
        <w:t>➤</w:t>
      </w:r>
      <w:r w:rsidRPr="00915E4C">
        <w:rPr>
          <w:color w:val="231F20"/>
          <w:spacing w:val="58"/>
        </w:rPr>
        <w:t xml:space="preserve"> </w:t>
      </w:r>
      <w:r w:rsidRPr="00915E4C">
        <w:rPr>
          <w:color w:val="231F20"/>
        </w:rPr>
        <w:t>Mehrteilige</w:t>
      </w:r>
      <w:r w:rsidRPr="00915E4C">
        <w:rPr>
          <w:color w:val="231F20"/>
          <w:spacing w:val="-8"/>
        </w:rPr>
        <w:t xml:space="preserve"> </w:t>
      </w:r>
      <w:r w:rsidRPr="00915E4C">
        <w:rPr>
          <w:color w:val="231F20"/>
          <w:spacing w:val="-2"/>
        </w:rPr>
        <w:t>Ausführung</w:t>
      </w:r>
    </w:p>
    <w:p w14:paraId="574D336D" w14:textId="77777777" w:rsidR="00915E4C" w:rsidRPr="00915E4C" w:rsidRDefault="00915E4C" w:rsidP="00915E4C">
      <w:pPr>
        <w:pStyle w:val="Textkrper"/>
        <w:spacing w:after="120" w:line="276" w:lineRule="auto"/>
        <w:ind w:left="284" w:right="451" w:hanging="284"/>
      </w:pPr>
    </w:p>
    <w:sectPr w:rsidR="00915E4C" w:rsidRPr="00915E4C" w:rsidSect="00915E4C">
      <w:footerReference w:type="default" r:id="rId6"/>
      <w:type w:val="continuous"/>
      <w:pgSz w:w="11910" w:h="16840"/>
      <w:pgMar w:top="1312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4EB" w14:textId="77777777" w:rsidR="00A53359" w:rsidRDefault="00A53359">
      <w:r>
        <w:separator/>
      </w:r>
    </w:p>
  </w:endnote>
  <w:endnote w:type="continuationSeparator" w:id="0">
    <w:p w14:paraId="2578B175" w14:textId="77777777" w:rsidR="00A53359" w:rsidRDefault="00A5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F0E2" w14:textId="46E60485" w:rsidR="0070750A" w:rsidRDefault="0070750A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AAD7" w14:textId="77777777" w:rsidR="00A53359" w:rsidRDefault="00A53359">
      <w:r>
        <w:separator/>
      </w:r>
    </w:p>
  </w:footnote>
  <w:footnote w:type="continuationSeparator" w:id="0">
    <w:p w14:paraId="15BBF67F" w14:textId="77777777" w:rsidR="00A53359" w:rsidRDefault="00A5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A"/>
    <w:rsid w:val="005F328A"/>
    <w:rsid w:val="0062128C"/>
    <w:rsid w:val="0070750A"/>
    <w:rsid w:val="00915E4C"/>
    <w:rsid w:val="00A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58222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1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91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5E4C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1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5E4C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SD1</TermName>
          <TermId xmlns="http://schemas.microsoft.com/office/infopath/2007/PartnerControls">2a00fe9a-cdb8-424a-8650-5726c221bcbc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1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BEC5C611-25F4-40B9-BEFA-E99F0AE7F496}"/>
</file>

<file path=customXml/itemProps2.xml><?xml version="1.0" encoding="utf-8"?>
<ds:datastoreItem xmlns:ds="http://schemas.openxmlformats.org/officeDocument/2006/customXml" ds:itemID="{2FF12DA8-8451-4CE4-8D50-741CFE1167F8}"/>
</file>

<file path=customXml/itemProps3.xml><?xml version="1.0" encoding="utf-8"?>
<ds:datastoreItem xmlns:ds="http://schemas.openxmlformats.org/officeDocument/2006/customXml" ds:itemID="{6AB45EB2-74E0-4C08-9105-DAD3264DECE5}"/>
</file>

<file path=customXml/itemProps4.xml><?xml version="1.0" encoding="utf-8"?>
<ds:datastoreItem xmlns:ds="http://schemas.openxmlformats.org/officeDocument/2006/customXml" ds:itemID="{AA747B3A-0EF3-459E-984C-0AD878EBE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</dc:title>
  <cp:lastModifiedBy>Bayerschmidt, Bianca</cp:lastModifiedBy>
  <cp:revision>4</cp:revision>
  <dcterms:created xsi:type="dcterms:W3CDTF">2023-05-15T13:13:00Z</dcterms:created>
  <dcterms:modified xsi:type="dcterms:W3CDTF">2023-10-20T05:41:00Z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1;#SD1|2a00fe9a-cdb8-424a-8650-5726c221bcbc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